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807" w:rsidRDefault="00E86807" w:rsidP="00E86807">
      <w:pPr>
        <w:jc w:val="center"/>
        <w:rPr>
          <w:rFonts w:hint="eastAsia"/>
        </w:rPr>
      </w:pPr>
      <w:r>
        <w:rPr>
          <w:rFonts w:hint="eastAsia"/>
        </w:rPr>
        <w:t>新环保法实施一年多，专家打分“及格”：配套法律没跟上</w:t>
      </w:r>
    </w:p>
    <w:p w:rsidR="00E86807" w:rsidRDefault="00E86807" w:rsidP="00E86807">
      <w:pPr>
        <w:jc w:val="center"/>
        <w:rPr>
          <w:rFonts w:hint="eastAsia"/>
        </w:rPr>
      </w:pPr>
      <w:r>
        <w:rPr>
          <w:rFonts w:hint="eastAsia"/>
        </w:rPr>
        <w:t>澎湃新闻记者</w:t>
      </w:r>
      <w:r>
        <w:rPr>
          <w:rFonts w:hint="eastAsia"/>
        </w:rPr>
        <w:t xml:space="preserve"> </w:t>
      </w:r>
      <w:r>
        <w:rPr>
          <w:rFonts w:hint="eastAsia"/>
        </w:rPr>
        <w:t>刁凡超</w:t>
      </w:r>
    </w:p>
    <w:p w:rsidR="00E86807" w:rsidRDefault="00E86807" w:rsidP="00E86807">
      <w:pPr>
        <w:jc w:val="center"/>
      </w:pPr>
      <w:r>
        <w:t>2016-05-24 14:25</w:t>
      </w:r>
    </w:p>
    <w:p w:rsidR="00E86807" w:rsidRDefault="00E86807">
      <w:pPr>
        <w:rPr>
          <w:rFonts w:hint="eastAsia"/>
        </w:rPr>
      </w:pP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被称为“史上最严”的新环保法实施一年多，效果如何？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23</w:t>
      </w:r>
      <w:r>
        <w:rPr>
          <w:rFonts w:hint="eastAsia"/>
        </w:rPr>
        <w:t>日，在中国政法大学环境资源法研究所召开的《新环保法实施情况评估报告》（下称报告）发布会上，第十二届全国政协社会和法制委员会驻会副主任吕忠梅说，新环保法实施以来，有成就，有问题。“如果让我给它一个评价，新环保法实施一年是合格的，及格了。但我们远不要高估它的成绩，固然因为这个法律只有一年的时间，在一年内想把我们制度的实施目的都达到，这是不可能的。”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吕忠梅认为：“这部法律本身只是一个综合性的甚至是一个</w:t>
      </w:r>
      <w:proofErr w:type="gramStart"/>
      <w:r>
        <w:rPr>
          <w:rFonts w:hint="eastAsia"/>
        </w:rPr>
        <w:t>很</w:t>
      </w:r>
      <w:proofErr w:type="gramEnd"/>
      <w:r>
        <w:rPr>
          <w:rFonts w:hint="eastAsia"/>
        </w:rPr>
        <w:t>原则性的法律，有相当多的配套法律没有跟上，所以有很多制度的实施本身还是困难重重。”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中国政法大学教授王灿发则针对新环保法的执法部门评价说：“环保部门的执法可打</w:t>
      </w:r>
      <w:r>
        <w:rPr>
          <w:rFonts w:hint="eastAsia"/>
        </w:rPr>
        <w:t>85</w:t>
      </w:r>
      <w:r>
        <w:rPr>
          <w:rFonts w:hint="eastAsia"/>
        </w:rPr>
        <w:t>分，其他部门</w:t>
      </w:r>
      <w:r>
        <w:rPr>
          <w:rFonts w:hint="eastAsia"/>
        </w:rPr>
        <w:t>60-80</w:t>
      </w:r>
      <w:r>
        <w:rPr>
          <w:rFonts w:hint="eastAsia"/>
        </w:rPr>
        <w:t>不等。”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报告由王灿发牵头组织该校、中国人民大学、山东大学等</w:t>
      </w:r>
      <w:r>
        <w:rPr>
          <w:rFonts w:hint="eastAsia"/>
        </w:rPr>
        <w:t>6</w:t>
      </w:r>
      <w:r>
        <w:rPr>
          <w:rFonts w:hint="eastAsia"/>
        </w:rPr>
        <w:t>所高校的环境法学专家成立课题组撰写。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苏州大学王健法学院副教授冯嘉在会上指出，重点环境管理制度在实施过程中存在不平衡，新法实施对总量控制与排污许可证制度的执行未带来明显变化——无论是受控污染物的种类，还是总量控制指标的核定与分配等，都与新法实施之前没有多少改变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“在新环保法实施之前，总量控制与排污许可证制度已经具备相应的法律依据，而在操作细则方面则始终存在欠缺，缺乏一部《排污许可证管理条例》，而环保法作为环境保护基本法又不可能对实施中的具体问题</w:t>
      </w:r>
      <w:proofErr w:type="gramStart"/>
      <w:r>
        <w:rPr>
          <w:rFonts w:hint="eastAsia"/>
        </w:rPr>
        <w:t>作出</w:t>
      </w:r>
      <w:proofErr w:type="gramEnd"/>
      <w:r>
        <w:rPr>
          <w:rFonts w:hint="eastAsia"/>
        </w:rPr>
        <w:t>过多规定，从而导致了法律制度实施的困难。”冯嘉说。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新环保法共</w:t>
      </w:r>
      <w:r>
        <w:rPr>
          <w:rFonts w:hint="eastAsia"/>
        </w:rPr>
        <w:t>70</w:t>
      </w:r>
      <w:r>
        <w:rPr>
          <w:rFonts w:hint="eastAsia"/>
        </w:rPr>
        <w:t>条，除了管理体制和基本原则的部分外，</w:t>
      </w:r>
      <w:r>
        <w:rPr>
          <w:rFonts w:hint="eastAsia"/>
        </w:rPr>
        <w:t>80%</w:t>
      </w:r>
      <w:r>
        <w:rPr>
          <w:rFonts w:hint="eastAsia"/>
        </w:rPr>
        <w:t>都是具体的制度，这些制度包括三大部分：基本制度，关于污染防治的制度以及关于生态保护的制度。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报告选取了</w:t>
      </w:r>
      <w:r>
        <w:rPr>
          <w:rFonts w:hint="eastAsia"/>
        </w:rPr>
        <w:t>6</w:t>
      </w:r>
      <w:r>
        <w:rPr>
          <w:rFonts w:hint="eastAsia"/>
        </w:rPr>
        <w:t>个重点环境管理制度实施情况进行评价。负责这一部分评估工作的冯嘉说，总体而言，这些制度的落实成效明显，有力促进了环境污染治理和经济发展转型。特别是环境影响评价制度的实施加大了惩罚力度，在一定程度上遏制了“未批先建”的违法行为；跨行政区联防</w:t>
      </w:r>
      <w:proofErr w:type="gramStart"/>
      <w:r>
        <w:rPr>
          <w:rFonts w:hint="eastAsia"/>
        </w:rPr>
        <w:t>联控制度初步</w:t>
      </w:r>
      <w:proofErr w:type="gramEnd"/>
      <w:r>
        <w:rPr>
          <w:rFonts w:hint="eastAsia"/>
        </w:rPr>
        <w:t>实施取得明显效果；环境公益诉讼制度实施广受关注；信息公开和督察领域，取得了较为显著的成绩。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与之对比的是，评估报告中关于排污许可证制度的相关评估，却显示没有明显进展。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目前，环保部正在开展排污许可证制度的顶层设计，研究出台污染物排放许可制的实施方案。</w:t>
      </w:r>
    </w:p>
    <w:p w:rsidR="00E86807" w:rsidRDefault="00E86807" w:rsidP="00E86807">
      <w:pPr>
        <w:rPr>
          <w:rFonts w:hint="eastAsia"/>
        </w:rPr>
      </w:pPr>
      <w:r>
        <w:rPr>
          <w:rFonts w:hint="eastAsia"/>
        </w:rPr>
        <w:t>公开报道显示，去年</w:t>
      </w:r>
      <w:r>
        <w:rPr>
          <w:rFonts w:hint="eastAsia"/>
        </w:rPr>
        <w:t>12</w:t>
      </w:r>
      <w:r>
        <w:rPr>
          <w:rFonts w:hint="eastAsia"/>
        </w:rPr>
        <w:t>月份，环保部部长陈吉宁曾在“排污许可制度国际研讨会”上称，“初步考虑用</w:t>
      </w:r>
      <w:r>
        <w:rPr>
          <w:rFonts w:hint="eastAsia"/>
        </w:rPr>
        <w:t>5</w:t>
      </w:r>
      <w:r>
        <w:rPr>
          <w:rFonts w:hint="eastAsia"/>
        </w:rPr>
        <w:t>年或更长一点的时间，将排污许可制度建设成为固定点源环境管理的核心制度。”</w:t>
      </w:r>
    </w:p>
    <w:p w:rsidR="00E86807" w:rsidRPr="00E86807" w:rsidRDefault="00E86807" w:rsidP="00E86807">
      <w:pPr>
        <w:rPr>
          <w:rFonts w:hint="eastAsia"/>
        </w:rPr>
      </w:pPr>
      <w:r>
        <w:rPr>
          <w:rFonts w:hint="eastAsia"/>
        </w:rPr>
        <w:t>陈吉宁说，将进一步改革、整合、衔接现行的环境管理制度，强化事中事后监管，实行排污许可“一证式”管理，形成系统完整、权责清晰、监管有效的污染源管理新格局，从而提升管理治理能力和管理水平，促进管理质量的改善。</w:t>
      </w:r>
    </w:p>
    <w:p w:rsidR="00E86807" w:rsidRDefault="00E86807">
      <w:pPr>
        <w:rPr>
          <w:rFonts w:hint="eastAsia"/>
        </w:rPr>
      </w:pPr>
    </w:p>
    <w:p w:rsidR="00E86807" w:rsidRDefault="00E86807"/>
    <w:sectPr w:rsidR="00E86807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6807"/>
    <w:rsid w:val="00AF4098"/>
    <w:rsid w:val="00E86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8725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2016-06-02T04:57:00Z</dcterms:created>
  <dcterms:modified xsi:type="dcterms:W3CDTF">2016-06-02T04:58:00Z</dcterms:modified>
</cp:coreProperties>
</file>