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EA" w:rsidRPr="005E5AEA" w:rsidRDefault="005E5AEA" w:rsidP="005E5AEA">
      <w:pPr>
        <w:widowControl/>
        <w:pBdr>
          <w:bottom w:val="single" w:sz="4" w:space="4" w:color="E7E7EB"/>
        </w:pBdr>
        <w:spacing w:after="120"/>
        <w:jc w:val="left"/>
        <w:outlineLvl w:val="1"/>
        <w:rPr>
          <w:rFonts w:ascii="Helvetica" w:eastAsia="宋体" w:hAnsi="Helvetica" w:cs="宋体"/>
          <w:color w:val="000000"/>
          <w:kern w:val="0"/>
          <w:szCs w:val="21"/>
        </w:rPr>
      </w:pPr>
      <w:r w:rsidRPr="005E5AEA">
        <w:rPr>
          <w:rFonts w:ascii="Helvetica" w:eastAsia="宋体" w:hAnsi="Helvetica" w:cs="宋体"/>
          <w:color w:val="000000"/>
          <w:kern w:val="0"/>
          <w:szCs w:val="21"/>
        </w:rPr>
        <w:t>首份新《环保法》实施效果评估报告发布</w:t>
      </w:r>
    </w:p>
    <w:p w:rsidR="005E5AEA" w:rsidRPr="005E5AEA" w:rsidRDefault="005E5AEA" w:rsidP="005E5AEA">
      <w:pPr>
        <w:widowControl/>
        <w:spacing w:line="171" w:lineRule="atLeast"/>
        <w:jc w:val="left"/>
        <w:rPr>
          <w:rFonts w:ascii="Helvetica" w:eastAsia="宋体" w:hAnsi="Helvetica" w:cs="宋体"/>
          <w:color w:val="000000"/>
          <w:kern w:val="0"/>
          <w:sz w:val="2"/>
          <w:szCs w:val="2"/>
        </w:rPr>
      </w:pPr>
      <w:r w:rsidRPr="005E5AEA">
        <w:rPr>
          <w:rFonts w:ascii="Helvetica" w:eastAsia="宋体" w:hAnsi="Helvetica" w:cs="宋体"/>
          <w:color w:val="8C8C8C"/>
          <w:kern w:val="0"/>
          <w:sz w:val="12"/>
        </w:rPr>
        <w:t>2016-05-29</w:t>
      </w:r>
      <w:r w:rsidRPr="005E5AEA">
        <w:rPr>
          <w:rFonts w:ascii="Helvetica" w:eastAsia="宋体" w:hAnsi="Helvetica" w:cs="宋体"/>
          <w:color w:val="000000"/>
          <w:kern w:val="0"/>
          <w:sz w:val="2"/>
        </w:rPr>
        <w:t> </w:t>
      </w:r>
      <w:r w:rsidRPr="005E5AEA">
        <w:rPr>
          <w:rFonts w:ascii="Helvetica" w:eastAsia="宋体" w:hAnsi="Helvetica" w:cs="宋体"/>
          <w:color w:val="8C8C8C"/>
          <w:kern w:val="0"/>
          <w:sz w:val="12"/>
        </w:rPr>
        <w:t>本社记者</w:t>
      </w:r>
      <w:r w:rsidRPr="005E5AEA">
        <w:rPr>
          <w:rFonts w:ascii="Helvetica" w:eastAsia="宋体" w:hAnsi="Helvetica" w:cs="宋体"/>
          <w:color w:val="8C8C8C"/>
          <w:kern w:val="0"/>
          <w:sz w:val="12"/>
        </w:rPr>
        <w:t>  </w:t>
      </w:r>
      <w:r w:rsidRPr="005E5AEA">
        <w:rPr>
          <w:rFonts w:ascii="Helvetica" w:eastAsia="宋体" w:hAnsi="Helvetica" w:cs="宋体"/>
          <w:color w:val="8C8C8C"/>
          <w:kern w:val="0"/>
          <w:sz w:val="12"/>
        </w:rPr>
        <w:t>汤瑜</w:t>
      </w:r>
      <w:r w:rsidRPr="005E5AEA">
        <w:rPr>
          <w:rFonts w:ascii="Helvetica" w:eastAsia="宋体" w:hAnsi="Helvetica" w:cs="宋体"/>
          <w:color w:val="000000"/>
          <w:kern w:val="0"/>
          <w:sz w:val="2"/>
        </w:rPr>
        <w:t> </w:t>
      </w:r>
      <w:hyperlink r:id="rId4" w:history="1">
        <w:r w:rsidRPr="005E5AEA">
          <w:rPr>
            <w:rFonts w:ascii="Helvetica" w:eastAsia="宋体" w:hAnsi="Helvetica" w:cs="宋体"/>
            <w:color w:val="607FA6"/>
            <w:kern w:val="0"/>
            <w:sz w:val="12"/>
          </w:rPr>
          <w:t>民主与法制时报</w:t>
        </w:r>
      </w:hyperlink>
    </w:p>
    <w:p w:rsidR="00AF4098" w:rsidRDefault="00AF4098">
      <w:pPr>
        <w:rPr>
          <w:rFonts w:hint="eastAsia"/>
        </w:rPr>
      </w:pP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5</w:t>
      </w:r>
      <w:r>
        <w:rPr>
          <w:rFonts w:ascii="Helvetica" w:hAnsi="Helvetica"/>
          <w:color w:val="3E3E3E"/>
          <w:sz w:val="14"/>
          <w:szCs w:val="14"/>
        </w:rPr>
        <w:t>月</w:t>
      </w:r>
      <w:r>
        <w:rPr>
          <w:rFonts w:ascii="Helvetica" w:hAnsi="Helvetica"/>
          <w:color w:val="3E3E3E"/>
          <w:sz w:val="14"/>
          <w:szCs w:val="14"/>
        </w:rPr>
        <w:t>23</w:t>
      </w:r>
      <w:r>
        <w:rPr>
          <w:rFonts w:ascii="Helvetica" w:hAnsi="Helvetica"/>
          <w:color w:val="3E3E3E"/>
          <w:sz w:val="14"/>
          <w:szCs w:val="14"/>
        </w:rPr>
        <w:t>日下午，首份《新〈环境保护法〉实施情况评估报告》出炉，该报告是由中国政法大学王灿发教授牵头，由中国人民大学、苏州大学等</w:t>
      </w:r>
      <w:r>
        <w:rPr>
          <w:rFonts w:ascii="Helvetica" w:hAnsi="Helvetica"/>
          <w:color w:val="3E3E3E"/>
          <w:sz w:val="14"/>
          <w:szCs w:val="14"/>
        </w:rPr>
        <w:t>6</w:t>
      </w:r>
      <w:r>
        <w:rPr>
          <w:rFonts w:ascii="Helvetica" w:hAnsi="Helvetica"/>
          <w:color w:val="3E3E3E"/>
          <w:sz w:val="14"/>
          <w:szCs w:val="14"/>
        </w:rPr>
        <w:t>所高校的环境法学专家组成课题组，对新《环境保护法》（以下简称新《环保法》）实施情况独立进行第三方评估的结果。</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评估报告认为，一年来，新《环保法》实施效果明显，各项主要环境管理制度和法律措施得到有效执行和遵守，环境治理成效明显。报告也指出了新《环保法》实施面临的问题和挑战，其中包括经济下行压力可能导致一些地方放松监管，一些配套法规出台迟缓影响相关法律制度实施，公众参与环境保护的途径和方式不足，政府部门之间在环境保护监督管理方面缺乏协调配合和信息共享。</w:t>
      </w:r>
    </w:p>
    <w:p w:rsidR="005E5AEA" w:rsidRDefault="005E5AEA" w:rsidP="005E5AEA">
      <w:pPr>
        <w:pStyle w:val="a5"/>
        <w:shd w:val="clear" w:color="auto" w:fill="FFFFFF"/>
        <w:spacing w:before="0" w:beforeAutospacing="0" w:after="0" w:afterAutospacing="0" w:line="219" w:lineRule="atLeast"/>
        <w:rPr>
          <w:rFonts w:ascii="Helvetica" w:hAnsi="Helvetica"/>
          <w:color w:val="3E3E3E"/>
          <w:sz w:val="14"/>
          <w:szCs w:val="14"/>
        </w:rPr>
      </w:pPr>
      <w:r>
        <w:rPr>
          <w:rStyle w:val="a6"/>
          <w:rFonts w:ascii="Helvetica" w:hAnsi="Helvetica"/>
          <w:color w:val="3E3E3E"/>
          <w:sz w:val="14"/>
          <w:szCs w:val="14"/>
        </w:rPr>
        <w:t>在环评审</w:t>
      </w:r>
      <w:proofErr w:type="gramStart"/>
      <w:r>
        <w:rPr>
          <w:rStyle w:val="a6"/>
          <w:rFonts w:ascii="Helvetica" w:hAnsi="Helvetica"/>
          <w:color w:val="3E3E3E"/>
          <w:sz w:val="14"/>
          <w:szCs w:val="14"/>
        </w:rPr>
        <w:t>批方面</w:t>
      </w:r>
      <w:proofErr w:type="gramEnd"/>
      <w:r>
        <w:rPr>
          <w:rStyle w:val="a6"/>
          <w:rFonts w:ascii="Helvetica" w:hAnsi="Helvetica"/>
          <w:color w:val="3E3E3E"/>
          <w:sz w:val="14"/>
          <w:szCs w:val="14"/>
        </w:rPr>
        <w:t>严格把关</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《报告》指出，虽然《环境影响评价法》实施已十余年，</w:t>
      </w:r>
      <w:proofErr w:type="gramStart"/>
      <w:r>
        <w:rPr>
          <w:rFonts w:ascii="Helvetica" w:hAnsi="Helvetica"/>
          <w:color w:val="3E3E3E"/>
          <w:sz w:val="14"/>
          <w:szCs w:val="14"/>
        </w:rPr>
        <w:t>但环评制度</w:t>
      </w:r>
      <w:proofErr w:type="gramEnd"/>
      <w:r>
        <w:rPr>
          <w:rFonts w:ascii="Helvetica" w:hAnsi="Helvetica"/>
          <w:color w:val="3E3E3E"/>
          <w:sz w:val="14"/>
          <w:szCs w:val="14"/>
        </w:rPr>
        <w:t>的实施情况并不理想。</w:t>
      </w:r>
      <w:r>
        <w:rPr>
          <w:rFonts w:ascii="Helvetica" w:hAnsi="Helvetica"/>
          <w:color w:val="3E3E3E"/>
          <w:sz w:val="14"/>
          <w:szCs w:val="14"/>
        </w:rPr>
        <w:t>“</w:t>
      </w:r>
      <w:r>
        <w:rPr>
          <w:rFonts w:ascii="Helvetica" w:hAnsi="Helvetica"/>
          <w:color w:val="3E3E3E"/>
          <w:sz w:val="14"/>
          <w:szCs w:val="14"/>
        </w:rPr>
        <w:t>未批先建</w:t>
      </w:r>
      <w:r>
        <w:rPr>
          <w:rFonts w:ascii="Helvetica" w:hAnsi="Helvetica"/>
          <w:color w:val="3E3E3E"/>
          <w:sz w:val="14"/>
          <w:szCs w:val="14"/>
        </w:rPr>
        <w:t>”</w:t>
      </w:r>
      <w:r>
        <w:rPr>
          <w:rFonts w:ascii="Helvetica" w:hAnsi="Helvetica"/>
          <w:color w:val="3E3E3E"/>
          <w:sz w:val="14"/>
          <w:szCs w:val="14"/>
        </w:rPr>
        <w:t>现象普遍，导致这一问题的重要原因是地方允许项目</w:t>
      </w:r>
      <w:r>
        <w:rPr>
          <w:rFonts w:ascii="Helvetica" w:hAnsi="Helvetica"/>
          <w:color w:val="3E3E3E"/>
          <w:sz w:val="14"/>
          <w:szCs w:val="14"/>
        </w:rPr>
        <w:t>“</w:t>
      </w:r>
      <w:r>
        <w:rPr>
          <w:rFonts w:ascii="Helvetica" w:hAnsi="Helvetica"/>
          <w:color w:val="3E3E3E"/>
          <w:sz w:val="14"/>
          <w:szCs w:val="14"/>
        </w:rPr>
        <w:t>未批先建</w:t>
      </w:r>
      <w:r>
        <w:rPr>
          <w:rFonts w:ascii="Helvetica" w:hAnsi="Helvetica"/>
          <w:color w:val="3E3E3E"/>
          <w:sz w:val="14"/>
          <w:szCs w:val="14"/>
        </w:rPr>
        <w:t>”</w:t>
      </w:r>
      <w:r>
        <w:rPr>
          <w:rFonts w:ascii="Helvetica" w:hAnsi="Helvetica"/>
          <w:color w:val="3E3E3E"/>
          <w:sz w:val="14"/>
          <w:szCs w:val="14"/>
        </w:rPr>
        <w:t>，企业事后补办环评手续，而且对此没有处罚措施。在新《环保法》中，我国取消了补办环</w:t>
      </w:r>
      <w:proofErr w:type="gramStart"/>
      <w:r>
        <w:rPr>
          <w:rFonts w:ascii="Helvetica" w:hAnsi="Helvetica"/>
          <w:color w:val="3E3E3E"/>
          <w:sz w:val="14"/>
          <w:szCs w:val="14"/>
        </w:rPr>
        <w:t>评手续</w:t>
      </w:r>
      <w:proofErr w:type="gramEnd"/>
      <w:r>
        <w:rPr>
          <w:rFonts w:ascii="Helvetica" w:hAnsi="Helvetica"/>
          <w:color w:val="3E3E3E"/>
          <w:sz w:val="14"/>
          <w:szCs w:val="14"/>
        </w:rPr>
        <w:t>的规定。</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该报告课题组成员之一、苏州大学王健法学院副教授冯嘉介绍，环保部门在环评审</w:t>
      </w:r>
      <w:proofErr w:type="gramStart"/>
      <w:r>
        <w:rPr>
          <w:rFonts w:ascii="Helvetica" w:hAnsi="Helvetica"/>
          <w:color w:val="3E3E3E"/>
          <w:sz w:val="14"/>
          <w:szCs w:val="14"/>
        </w:rPr>
        <w:t>批方面</w:t>
      </w:r>
      <w:proofErr w:type="gramEnd"/>
      <w:r>
        <w:rPr>
          <w:rFonts w:ascii="Helvetica" w:hAnsi="Helvetica"/>
          <w:color w:val="3E3E3E"/>
          <w:sz w:val="14"/>
          <w:szCs w:val="14"/>
        </w:rPr>
        <w:t>严格把关，对报批的建设项目敢于说不。评估报告指出，国家层面批复</w:t>
      </w:r>
      <w:proofErr w:type="gramStart"/>
      <w:r>
        <w:rPr>
          <w:rFonts w:ascii="Helvetica" w:hAnsi="Helvetica"/>
          <w:color w:val="3E3E3E"/>
          <w:sz w:val="14"/>
          <w:szCs w:val="14"/>
        </w:rPr>
        <w:t>项目环评文件</w:t>
      </w:r>
      <w:proofErr w:type="gramEnd"/>
      <w:r>
        <w:rPr>
          <w:rFonts w:ascii="Helvetica" w:hAnsi="Helvetica"/>
          <w:color w:val="3E3E3E"/>
          <w:sz w:val="14"/>
          <w:szCs w:val="14"/>
        </w:rPr>
        <w:t>159</w:t>
      </w:r>
      <w:r>
        <w:rPr>
          <w:rFonts w:ascii="Helvetica" w:hAnsi="Helvetica"/>
          <w:color w:val="3E3E3E"/>
          <w:sz w:val="14"/>
          <w:szCs w:val="14"/>
        </w:rPr>
        <w:t>个，涉及总投资约</w:t>
      </w:r>
      <w:r>
        <w:rPr>
          <w:rFonts w:ascii="Helvetica" w:hAnsi="Helvetica"/>
          <w:color w:val="3E3E3E"/>
          <w:sz w:val="14"/>
          <w:szCs w:val="14"/>
        </w:rPr>
        <w:t>1.5</w:t>
      </w:r>
      <w:proofErr w:type="gramStart"/>
      <w:r>
        <w:rPr>
          <w:rFonts w:ascii="Helvetica" w:hAnsi="Helvetica"/>
          <w:color w:val="3E3E3E"/>
          <w:sz w:val="14"/>
          <w:szCs w:val="14"/>
        </w:rPr>
        <w:t>万亿</w:t>
      </w:r>
      <w:proofErr w:type="gramEnd"/>
      <w:r>
        <w:rPr>
          <w:rFonts w:ascii="Helvetica" w:hAnsi="Helvetica"/>
          <w:color w:val="3E3E3E"/>
          <w:sz w:val="14"/>
          <w:szCs w:val="14"/>
        </w:rPr>
        <w:t>元，不予审批项目</w:t>
      </w:r>
      <w:r>
        <w:rPr>
          <w:rFonts w:ascii="Helvetica" w:hAnsi="Helvetica"/>
          <w:color w:val="3E3E3E"/>
          <w:sz w:val="14"/>
          <w:szCs w:val="14"/>
        </w:rPr>
        <w:t>21</w:t>
      </w:r>
      <w:r>
        <w:rPr>
          <w:rFonts w:ascii="Helvetica" w:hAnsi="Helvetica"/>
          <w:color w:val="3E3E3E"/>
          <w:sz w:val="14"/>
          <w:szCs w:val="14"/>
        </w:rPr>
        <w:t>个，涉及总投资</w:t>
      </w:r>
      <w:r>
        <w:rPr>
          <w:rFonts w:ascii="Helvetica" w:hAnsi="Helvetica"/>
          <w:color w:val="3E3E3E"/>
          <w:sz w:val="14"/>
          <w:szCs w:val="14"/>
        </w:rPr>
        <w:t>1170</w:t>
      </w:r>
      <w:r>
        <w:rPr>
          <w:rFonts w:ascii="Helvetica" w:hAnsi="Helvetica"/>
          <w:color w:val="3E3E3E"/>
          <w:sz w:val="14"/>
          <w:szCs w:val="14"/>
        </w:rPr>
        <w:t>多亿元。不予审批的项目占总数的</w:t>
      </w:r>
      <w:r>
        <w:rPr>
          <w:rFonts w:ascii="Helvetica" w:hAnsi="Helvetica"/>
          <w:color w:val="3E3E3E"/>
          <w:sz w:val="14"/>
          <w:szCs w:val="14"/>
        </w:rPr>
        <w:t>13.2%</w:t>
      </w:r>
      <w:r>
        <w:rPr>
          <w:rFonts w:ascii="Helvetica" w:hAnsi="Helvetica"/>
          <w:color w:val="3E3E3E"/>
          <w:sz w:val="14"/>
          <w:szCs w:val="14"/>
        </w:rPr>
        <w:t>，这是以前难以见到的比例。在各省级环保部门公布的</w:t>
      </w:r>
      <w:r>
        <w:rPr>
          <w:rFonts w:ascii="Helvetica" w:hAnsi="Helvetica"/>
          <w:color w:val="3E3E3E"/>
          <w:sz w:val="14"/>
          <w:szCs w:val="14"/>
        </w:rPr>
        <w:t>209</w:t>
      </w:r>
      <w:r>
        <w:rPr>
          <w:rFonts w:ascii="Helvetica" w:hAnsi="Helvetica"/>
          <w:color w:val="3E3E3E"/>
          <w:sz w:val="14"/>
          <w:szCs w:val="14"/>
        </w:rPr>
        <w:t>个</w:t>
      </w:r>
      <w:r>
        <w:rPr>
          <w:rFonts w:ascii="Helvetica" w:hAnsi="Helvetica"/>
          <w:color w:val="3E3E3E"/>
          <w:sz w:val="14"/>
          <w:szCs w:val="14"/>
        </w:rPr>
        <w:t>“</w:t>
      </w:r>
      <w:r>
        <w:rPr>
          <w:rFonts w:ascii="Helvetica" w:hAnsi="Helvetica"/>
          <w:color w:val="3E3E3E"/>
          <w:sz w:val="14"/>
          <w:szCs w:val="14"/>
        </w:rPr>
        <w:t>未批先建</w:t>
      </w:r>
      <w:r>
        <w:rPr>
          <w:rFonts w:ascii="Helvetica" w:hAnsi="Helvetica"/>
          <w:color w:val="3E3E3E"/>
          <w:sz w:val="14"/>
          <w:szCs w:val="14"/>
        </w:rPr>
        <w:t>”</w:t>
      </w:r>
      <w:r>
        <w:rPr>
          <w:rFonts w:ascii="Helvetica" w:hAnsi="Helvetica"/>
          <w:color w:val="3E3E3E"/>
          <w:sz w:val="14"/>
          <w:szCs w:val="14"/>
        </w:rPr>
        <w:t>环</w:t>
      </w:r>
      <w:proofErr w:type="gramStart"/>
      <w:r>
        <w:rPr>
          <w:rFonts w:ascii="Helvetica" w:hAnsi="Helvetica"/>
          <w:color w:val="3E3E3E"/>
          <w:sz w:val="14"/>
          <w:szCs w:val="14"/>
        </w:rPr>
        <w:t>评违法</w:t>
      </w:r>
      <w:proofErr w:type="gramEnd"/>
      <w:r>
        <w:rPr>
          <w:rFonts w:ascii="Helvetica" w:hAnsi="Helvetica"/>
          <w:color w:val="3E3E3E"/>
          <w:sz w:val="14"/>
          <w:szCs w:val="14"/>
        </w:rPr>
        <w:t>项目中，有</w:t>
      </w:r>
      <w:r>
        <w:rPr>
          <w:rFonts w:ascii="Helvetica" w:hAnsi="Helvetica"/>
          <w:color w:val="3E3E3E"/>
          <w:sz w:val="14"/>
          <w:szCs w:val="14"/>
        </w:rPr>
        <w:t>32%</w:t>
      </w:r>
      <w:r>
        <w:rPr>
          <w:rFonts w:ascii="Helvetica" w:hAnsi="Helvetica"/>
          <w:color w:val="3E3E3E"/>
          <w:sz w:val="14"/>
          <w:szCs w:val="14"/>
        </w:rPr>
        <w:t>的项目未准许补办手续。</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冯嘉指出，调查显示，</w:t>
      </w:r>
      <w:r>
        <w:rPr>
          <w:rFonts w:ascii="Helvetica" w:hAnsi="Helvetica"/>
          <w:color w:val="3E3E3E"/>
          <w:sz w:val="14"/>
          <w:szCs w:val="14"/>
        </w:rPr>
        <w:t>2015</w:t>
      </w:r>
      <w:r>
        <w:rPr>
          <w:rFonts w:ascii="Helvetica" w:hAnsi="Helvetica"/>
          <w:color w:val="3E3E3E"/>
          <w:sz w:val="14"/>
          <w:szCs w:val="14"/>
        </w:rPr>
        <w:t>年我国仍有北京、天津、内蒙古、江苏、贵州等</w:t>
      </w:r>
      <w:r>
        <w:rPr>
          <w:rFonts w:ascii="Helvetica" w:hAnsi="Helvetica"/>
          <w:color w:val="3E3E3E"/>
          <w:sz w:val="14"/>
          <w:szCs w:val="14"/>
        </w:rPr>
        <w:t>8</w:t>
      </w:r>
      <w:r>
        <w:rPr>
          <w:rFonts w:ascii="Helvetica" w:hAnsi="Helvetica"/>
          <w:color w:val="3E3E3E"/>
          <w:sz w:val="14"/>
          <w:szCs w:val="14"/>
        </w:rPr>
        <w:t>个省、市、自治区、直辖市存在项目建设后补办环评的问题。</w:t>
      </w:r>
      <w:r>
        <w:rPr>
          <w:rFonts w:ascii="Helvetica" w:hAnsi="Helvetica"/>
          <w:color w:val="3E3E3E"/>
          <w:sz w:val="14"/>
          <w:szCs w:val="14"/>
        </w:rPr>
        <w:t>“</w:t>
      </w:r>
      <w:r>
        <w:rPr>
          <w:rFonts w:ascii="Helvetica" w:hAnsi="Helvetica"/>
          <w:color w:val="3E3E3E"/>
          <w:sz w:val="14"/>
          <w:szCs w:val="14"/>
        </w:rPr>
        <w:t>有些地方环保部门对新《环保法》第</w:t>
      </w:r>
      <w:r>
        <w:rPr>
          <w:rFonts w:ascii="Helvetica" w:hAnsi="Helvetica"/>
          <w:color w:val="3E3E3E"/>
          <w:sz w:val="14"/>
          <w:szCs w:val="14"/>
        </w:rPr>
        <w:t>61</w:t>
      </w:r>
      <w:r>
        <w:rPr>
          <w:rFonts w:ascii="Helvetica" w:hAnsi="Helvetica"/>
          <w:color w:val="3E3E3E"/>
          <w:sz w:val="14"/>
          <w:szCs w:val="14"/>
        </w:rPr>
        <w:t>条与《环境影响评价法》第</w:t>
      </w:r>
      <w:r>
        <w:rPr>
          <w:rFonts w:ascii="Helvetica" w:hAnsi="Helvetica"/>
          <w:color w:val="3E3E3E"/>
          <w:sz w:val="14"/>
          <w:szCs w:val="14"/>
        </w:rPr>
        <w:t>31</w:t>
      </w:r>
      <w:r>
        <w:rPr>
          <w:rFonts w:ascii="Helvetica" w:hAnsi="Helvetica"/>
          <w:color w:val="3E3E3E"/>
          <w:sz w:val="14"/>
          <w:szCs w:val="14"/>
        </w:rPr>
        <w:t>条规定之间的关系没有搞清楚，存在遇到处罚案例时仍适用老法的情况。去年年底环保部颁发解释意见，明显规定适用新法处罚，所以今年这种情况将明显改善。</w:t>
      </w:r>
      <w:r>
        <w:rPr>
          <w:rFonts w:ascii="Helvetica" w:hAnsi="Helvetica"/>
          <w:color w:val="3E3E3E"/>
          <w:sz w:val="14"/>
          <w:szCs w:val="14"/>
        </w:rPr>
        <w:t>”</w:t>
      </w:r>
      <w:r>
        <w:rPr>
          <w:rFonts w:ascii="Helvetica" w:hAnsi="Helvetica"/>
          <w:color w:val="3E3E3E"/>
          <w:sz w:val="14"/>
          <w:szCs w:val="14"/>
        </w:rPr>
        <w:t>他说。</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此外，新法规定了</w:t>
      </w:r>
      <w:r>
        <w:rPr>
          <w:rFonts w:ascii="Helvetica" w:hAnsi="Helvetica"/>
          <w:color w:val="3E3E3E"/>
          <w:sz w:val="14"/>
          <w:szCs w:val="14"/>
        </w:rPr>
        <w:t>“</w:t>
      </w:r>
      <w:r>
        <w:rPr>
          <w:rFonts w:ascii="Helvetica" w:hAnsi="Helvetica"/>
          <w:color w:val="3E3E3E"/>
          <w:sz w:val="14"/>
          <w:szCs w:val="14"/>
        </w:rPr>
        <w:t>按日计罚</w:t>
      </w:r>
      <w:r>
        <w:rPr>
          <w:rFonts w:ascii="Helvetica" w:hAnsi="Helvetica"/>
          <w:color w:val="3E3E3E"/>
          <w:sz w:val="14"/>
          <w:szCs w:val="14"/>
        </w:rPr>
        <w:t>”“</w:t>
      </w:r>
      <w:r>
        <w:rPr>
          <w:rFonts w:ascii="Helvetica" w:hAnsi="Helvetica"/>
          <w:color w:val="3E3E3E"/>
          <w:sz w:val="14"/>
          <w:szCs w:val="14"/>
        </w:rPr>
        <w:t>查封扣押</w:t>
      </w:r>
      <w:r>
        <w:rPr>
          <w:rFonts w:ascii="Helvetica" w:hAnsi="Helvetica"/>
          <w:color w:val="3E3E3E"/>
          <w:sz w:val="14"/>
          <w:szCs w:val="14"/>
        </w:rPr>
        <w:t>”“</w:t>
      </w:r>
      <w:r>
        <w:rPr>
          <w:rFonts w:ascii="Helvetica" w:hAnsi="Helvetica"/>
          <w:color w:val="3E3E3E"/>
          <w:sz w:val="14"/>
          <w:szCs w:val="14"/>
        </w:rPr>
        <w:t>环评区域限批</w:t>
      </w:r>
      <w:r>
        <w:rPr>
          <w:rFonts w:ascii="Helvetica" w:hAnsi="Helvetica"/>
          <w:color w:val="3E3E3E"/>
          <w:sz w:val="14"/>
          <w:szCs w:val="14"/>
        </w:rPr>
        <w:t>”“</w:t>
      </w:r>
      <w:r>
        <w:rPr>
          <w:rFonts w:ascii="Helvetica" w:hAnsi="Helvetica"/>
          <w:color w:val="3E3E3E"/>
          <w:sz w:val="14"/>
          <w:szCs w:val="14"/>
        </w:rPr>
        <w:t>行政拘留</w:t>
      </w:r>
      <w:r>
        <w:rPr>
          <w:rFonts w:ascii="Helvetica" w:hAnsi="Helvetica"/>
          <w:color w:val="3E3E3E"/>
          <w:sz w:val="14"/>
          <w:szCs w:val="14"/>
        </w:rPr>
        <w:t>”“</w:t>
      </w:r>
      <w:r>
        <w:rPr>
          <w:rFonts w:ascii="Helvetica" w:hAnsi="Helvetica"/>
          <w:color w:val="3E3E3E"/>
          <w:sz w:val="14"/>
          <w:szCs w:val="14"/>
        </w:rPr>
        <w:t>限产停产</w:t>
      </w:r>
      <w:r>
        <w:rPr>
          <w:rFonts w:ascii="Helvetica" w:hAnsi="Helvetica"/>
          <w:color w:val="3E3E3E"/>
          <w:sz w:val="14"/>
          <w:szCs w:val="14"/>
        </w:rPr>
        <w:t>”</w:t>
      </w:r>
      <w:r>
        <w:rPr>
          <w:rFonts w:ascii="Helvetica" w:hAnsi="Helvetica"/>
          <w:color w:val="3E3E3E"/>
          <w:sz w:val="14"/>
          <w:szCs w:val="14"/>
        </w:rPr>
        <w:t>等措施，严格执行此规定是新法实施一年来的亮点。《报告》指出，区域</w:t>
      </w:r>
      <w:proofErr w:type="gramStart"/>
      <w:r>
        <w:rPr>
          <w:rFonts w:ascii="Helvetica" w:hAnsi="Helvetica"/>
          <w:color w:val="3E3E3E"/>
          <w:sz w:val="14"/>
          <w:szCs w:val="14"/>
        </w:rPr>
        <w:t>限批措施</w:t>
      </w:r>
      <w:proofErr w:type="gramEnd"/>
      <w:r>
        <w:rPr>
          <w:rFonts w:ascii="Helvetica" w:hAnsi="Helvetica"/>
          <w:color w:val="3E3E3E"/>
          <w:sz w:val="14"/>
          <w:szCs w:val="14"/>
        </w:rPr>
        <w:t>让被限</w:t>
      </w:r>
      <w:proofErr w:type="gramStart"/>
      <w:r>
        <w:rPr>
          <w:rFonts w:ascii="Helvetica" w:hAnsi="Helvetica"/>
          <w:color w:val="3E3E3E"/>
          <w:sz w:val="14"/>
          <w:szCs w:val="14"/>
        </w:rPr>
        <w:t>批地区</w:t>
      </w:r>
      <w:proofErr w:type="gramEnd"/>
      <w:r>
        <w:rPr>
          <w:rFonts w:ascii="Helvetica" w:hAnsi="Helvetica"/>
          <w:color w:val="3E3E3E"/>
          <w:sz w:val="14"/>
          <w:szCs w:val="14"/>
        </w:rPr>
        <w:t>政府感到压力，查封扣押措施的实施遏制了</w:t>
      </w:r>
      <w:r>
        <w:rPr>
          <w:rFonts w:ascii="Helvetica" w:hAnsi="Helvetica"/>
          <w:color w:val="3E3E3E"/>
          <w:sz w:val="14"/>
          <w:szCs w:val="14"/>
        </w:rPr>
        <w:t>“</w:t>
      </w:r>
      <w:r>
        <w:rPr>
          <w:rFonts w:ascii="Helvetica" w:hAnsi="Helvetica"/>
          <w:color w:val="3E3E3E"/>
          <w:sz w:val="14"/>
          <w:szCs w:val="14"/>
        </w:rPr>
        <w:t>有令不行</w:t>
      </w:r>
      <w:r>
        <w:rPr>
          <w:rFonts w:ascii="Helvetica" w:hAnsi="Helvetica"/>
          <w:color w:val="3E3E3E"/>
          <w:sz w:val="14"/>
          <w:szCs w:val="14"/>
        </w:rPr>
        <w:t>”</w:t>
      </w:r>
      <w:r>
        <w:rPr>
          <w:rFonts w:ascii="Helvetica" w:hAnsi="Helvetica"/>
          <w:color w:val="3E3E3E"/>
          <w:sz w:val="14"/>
          <w:szCs w:val="14"/>
        </w:rPr>
        <w:t>，限制生产、停产整治、停业关闭措施实现了督促改正违法的功能，按日</w:t>
      </w:r>
      <w:proofErr w:type="gramStart"/>
      <w:r>
        <w:rPr>
          <w:rFonts w:ascii="Helvetica" w:hAnsi="Helvetica"/>
          <w:color w:val="3E3E3E"/>
          <w:sz w:val="14"/>
          <w:szCs w:val="14"/>
        </w:rPr>
        <w:t>计罚措施</w:t>
      </w:r>
      <w:proofErr w:type="gramEnd"/>
      <w:r>
        <w:rPr>
          <w:rFonts w:ascii="Helvetica" w:hAnsi="Helvetica"/>
          <w:color w:val="3E3E3E"/>
          <w:sz w:val="14"/>
          <w:szCs w:val="14"/>
        </w:rPr>
        <w:t>在一定程度上</w:t>
      </w:r>
      <w:proofErr w:type="gramStart"/>
      <w:r>
        <w:rPr>
          <w:rFonts w:ascii="Helvetica" w:hAnsi="Helvetica"/>
          <w:color w:val="3E3E3E"/>
          <w:sz w:val="14"/>
          <w:szCs w:val="14"/>
        </w:rPr>
        <w:t>使屡罚</w:t>
      </w:r>
      <w:proofErr w:type="gramEnd"/>
      <w:r>
        <w:rPr>
          <w:rFonts w:ascii="Helvetica" w:hAnsi="Helvetica"/>
          <w:color w:val="3E3E3E"/>
          <w:sz w:val="14"/>
          <w:szCs w:val="14"/>
        </w:rPr>
        <w:t>不改的违法者付出沉重代价。</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该报告课题组成员、中国人民大学法学院教授</w:t>
      </w:r>
      <w:proofErr w:type="gramStart"/>
      <w:r>
        <w:rPr>
          <w:rFonts w:ascii="Helvetica" w:hAnsi="Helvetica"/>
          <w:color w:val="3E3E3E"/>
          <w:sz w:val="14"/>
          <w:szCs w:val="14"/>
        </w:rPr>
        <w:t>竺</w:t>
      </w:r>
      <w:proofErr w:type="gramEnd"/>
      <w:r>
        <w:rPr>
          <w:rFonts w:ascii="Helvetica" w:hAnsi="Helvetica"/>
          <w:color w:val="3E3E3E"/>
          <w:sz w:val="14"/>
          <w:szCs w:val="14"/>
        </w:rPr>
        <w:t>效表示，一年来，环境保护部使用环</w:t>
      </w:r>
      <w:proofErr w:type="gramStart"/>
      <w:r>
        <w:rPr>
          <w:rFonts w:ascii="Helvetica" w:hAnsi="Helvetica"/>
          <w:color w:val="3E3E3E"/>
          <w:sz w:val="14"/>
          <w:szCs w:val="14"/>
        </w:rPr>
        <w:t>评区域限批占</w:t>
      </w:r>
      <w:r>
        <w:rPr>
          <w:rFonts w:ascii="Helvetica" w:hAnsi="Helvetica"/>
          <w:color w:val="3E3E3E"/>
          <w:sz w:val="14"/>
          <w:szCs w:val="14"/>
        </w:rPr>
        <w:t>9</w:t>
      </w:r>
      <w:r>
        <w:rPr>
          <w:rFonts w:ascii="Helvetica" w:hAnsi="Helvetica"/>
          <w:color w:val="3E3E3E"/>
          <w:sz w:val="14"/>
          <w:szCs w:val="14"/>
        </w:rPr>
        <w:t>年来限批</w:t>
      </w:r>
      <w:proofErr w:type="gramEnd"/>
      <w:r>
        <w:rPr>
          <w:rFonts w:ascii="Helvetica" w:hAnsi="Helvetica"/>
          <w:color w:val="3E3E3E"/>
          <w:sz w:val="14"/>
          <w:szCs w:val="14"/>
        </w:rPr>
        <w:t>总数的</w:t>
      </w:r>
      <w:r>
        <w:rPr>
          <w:rFonts w:ascii="Helvetica" w:hAnsi="Helvetica"/>
          <w:color w:val="3E3E3E"/>
          <w:sz w:val="14"/>
          <w:szCs w:val="14"/>
        </w:rPr>
        <w:t>16.7%</w:t>
      </w:r>
      <w:r>
        <w:rPr>
          <w:rFonts w:ascii="Helvetica" w:hAnsi="Helvetica"/>
          <w:color w:val="3E3E3E"/>
          <w:sz w:val="14"/>
          <w:szCs w:val="14"/>
        </w:rPr>
        <w:t>，各省级环保部门共使用环</w:t>
      </w:r>
      <w:proofErr w:type="gramStart"/>
      <w:r>
        <w:rPr>
          <w:rFonts w:ascii="Helvetica" w:hAnsi="Helvetica"/>
          <w:color w:val="3E3E3E"/>
          <w:sz w:val="14"/>
          <w:szCs w:val="14"/>
        </w:rPr>
        <w:t>评区域限批</w:t>
      </w:r>
      <w:proofErr w:type="gramEnd"/>
      <w:r>
        <w:rPr>
          <w:rFonts w:ascii="Helvetica" w:hAnsi="Helvetica"/>
          <w:color w:val="3E3E3E"/>
          <w:sz w:val="14"/>
          <w:szCs w:val="14"/>
        </w:rPr>
        <w:t>125</w:t>
      </w:r>
      <w:r>
        <w:rPr>
          <w:rFonts w:ascii="Helvetica" w:hAnsi="Helvetica"/>
          <w:color w:val="3E3E3E"/>
          <w:sz w:val="14"/>
          <w:szCs w:val="14"/>
        </w:rPr>
        <w:t>次，全国共实施查封扣押</w:t>
      </w:r>
      <w:r>
        <w:rPr>
          <w:rFonts w:ascii="Helvetica" w:hAnsi="Helvetica"/>
          <w:color w:val="3E3E3E"/>
          <w:sz w:val="14"/>
          <w:szCs w:val="14"/>
        </w:rPr>
        <w:t>4191</w:t>
      </w:r>
      <w:r>
        <w:rPr>
          <w:rFonts w:ascii="Helvetica" w:hAnsi="Helvetica"/>
          <w:color w:val="3E3E3E"/>
          <w:sz w:val="14"/>
          <w:szCs w:val="14"/>
        </w:rPr>
        <w:t>件，适用停产限产措施案件</w:t>
      </w:r>
      <w:r>
        <w:rPr>
          <w:rFonts w:ascii="Helvetica" w:hAnsi="Helvetica"/>
          <w:color w:val="3E3E3E"/>
          <w:sz w:val="14"/>
          <w:szCs w:val="14"/>
        </w:rPr>
        <w:t>3106</w:t>
      </w:r>
      <w:r>
        <w:rPr>
          <w:rFonts w:ascii="Helvetica" w:hAnsi="Helvetica"/>
          <w:color w:val="3E3E3E"/>
          <w:sz w:val="14"/>
          <w:szCs w:val="14"/>
        </w:rPr>
        <w:t>件，实施按日连续处罚案件</w:t>
      </w:r>
      <w:r>
        <w:rPr>
          <w:rFonts w:ascii="Helvetica" w:hAnsi="Helvetica"/>
          <w:color w:val="3E3E3E"/>
          <w:sz w:val="14"/>
          <w:szCs w:val="14"/>
        </w:rPr>
        <w:t>715</w:t>
      </w:r>
      <w:r>
        <w:rPr>
          <w:rFonts w:ascii="Helvetica" w:hAnsi="Helvetica"/>
          <w:color w:val="3E3E3E"/>
          <w:sz w:val="14"/>
          <w:szCs w:val="14"/>
        </w:rPr>
        <w:t>件，罚款数额</w:t>
      </w:r>
      <w:r>
        <w:rPr>
          <w:rFonts w:ascii="Helvetica" w:hAnsi="Helvetica"/>
          <w:color w:val="3E3E3E"/>
          <w:sz w:val="14"/>
          <w:szCs w:val="14"/>
        </w:rPr>
        <w:t>56954.41</w:t>
      </w:r>
      <w:r>
        <w:rPr>
          <w:rFonts w:ascii="Helvetica" w:hAnsi="Helvetica"/>
          <w:color w:val="3E3E3E"/>
          <w:sz w:val="14"/>
          <w:szCs w:val="14"/>
        </w:rPr>
        <w:t>万元。经抽样调查，实施按日计罚后，处罚后的改正率在</w:t>
      </w:r>
      <w:r>
        <w:rPr>
          <w:rFonts w:ascii="Helvetica" w:hAnsi="Helvetica"/>
          <w:color w:val="3E3E3E"/>
          <w:sz w:val="14"/>
          <w:szCs w:val="14"/>
        </w:rPr>
        <w:t>85%</w:t>
      </w:r>
      <w:r>
        <w:rPr>
          <w:rFonts w:ascii="Helvetica" w:hAnsi="Helvetica"/>
          <w:color w:val="3E3E3E"/>
          <w:sz w:val="14"/>
          <w:szCs w:val="14"/>
        </w:rPr>
        <w:t>以上，部分地区甚至达到</w:t>
      </w:r>
      <w:r>
        <w:rPr>
          <w:rFonts w:ascii="Helvetica" w:hAnsi="Helvetica"/>
          <w:color w:val="3E3E3E"/>
          <w:sz w:val="14"/>
          <w:szCs w:val="14"/>
        </w:rPr>
        <w:t>95%</w:t>
      </w:r>
      <w:r>
        <w:rPr>
          <w:rFonts w:ascii="Helvetica" w:hAnsi="Helvetica"/>
          <w:color w:val="3E3E3E"/>
          <w:sz w:val="14"/>
          <w:szCs w:val="14"/>
        </w:rPr>
        <w:t>以上。犯罪案件移送措施成为环境执法的坚强后盾，极大地遏阻和制裁了严重环境违法与环境犯罪。</w:t>
      </w:r>
      <w:r>
        <w:rPr>
          <w:rFonts w:ascii="Helvetica" w:hAnsi="Helvetica"/>
          <w:color w:val="3E3E3E"/>
          <w:sz w:val="14"/>
          <w:szCs w:val="14"/>
        </w:rPr>
        <w:t>2015</w:t>
      </w:r>
      <w:r>
        <w:rPr>
          <w:rFonts w:ascii="Helvetica" w:hAnsi="Helvetica"/>
          <w:color w:val="3E3E3E"/>
          <w:sz w:val="14"/>
          <w:szCs w:val="14"/>
        </w:rPr>
        <w:t>年全国范围内实施移送行政拘留</w:t>
      </w:r>
      <w:r>
        <w:rPr>
          <w:rFonts w:ascii="Helvetica" w:hAnsi="Helvetica"/>
          <w:color w:val="3E3E3E"/>
          <w:sz w:val="14"/>
          <w:szCs w:val="14"/>
        </w:rPr>
        <w:t>2079</w:t>
      </w:r>
      <w:r>
        <w:rPr>
          <w:rFonts w:ascii="Helvetica" w:hAnsi="Helvetica"/>
          <w:color w:val="3E3E3E"/>
          <w:sz w:val="14"/>
          <w:szCs w:val="14"/>
        </w:rPr>
        <w:t>起，移送涉嫌环境污染犯罪案件</w:t>
      </w:r>
      <w:r>
        <w:rPr>
          <w:rFonts w:ascii="Helvetica" w:hAnsi="Helvetica"/>
          <w:color w:val="3E3E3E"/>
          <w:sz w:val="14"/>
          <w:szCs w:val="14"/>
        </w:rPr>
        <w:t>1685</w:t>
      </w:r>
      <w:r>
        <w:rPr>
          <w:rFonts w:ascii="Helvetica" w:hAnsi="Helvetica"/>
          <w:color w:val="3E3E3E"/>
          <w:sz w:val="14"/>
          <w:szCs w:val="14"/>
        </w:rPr>
        <w:t>件，有效打击了环境犯罪行为。</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此外，报告统计，</w:t>
      </w:r>
      <w:r>
        <w:rPr>
          <w:rFonts w:ascii="Helvetica" w:hAnsi="Helvetica"/>
          <w:color w:val="3E3E3E"/>
          <w:sz w:val="14"/>
          <w:szCs w:val="14"/>
        </w:rPr>
        <w:t>2015</w:t>
      </w:r>
      <w:r>
        <w:rPr>
          <w:rFonts w:ascii="Helvetica" w:hAnsi="Helvetica"/>
          <w:color w:val="3E3E3E"/>
          <w:sz w:val="14"/>
          <w:szCs w:val="14"/>
        </w:rPr>
        <w:t>年环境保护部共约谈了</w:t>
      </w:r>
      <w:r>
        <w:rPr>
          <w:rFonts w:ascii="Helvetica" w:hAnsi="Helvetica"/>
          <w:color w:val="3E3E3E"/>
          <w:sz w:val="14"/>
          <w:szCs w:val="14"/>
        </w:rPr>
        <w:t>16</w:t>
      </w:r>
      <w:r>
        <w:rPr>
          <w:rFonts w:ascii="Helvetica" w:hAnsi="Helvetica"/>
          <w:color w:val="3E3E3E"/>
          <w:sz w:val="14"/>
          <w:szCs w:val="14"/>
        </w:rPr>
        <w:t>个地级市（自治州）和</w:t>
      </w:r>
      <w:r>
        <w:rPr>
          <w:rFonts w:ascii="Helvetica" w:hAnsi="Helvetica"/>
          <w:color w:val="3E3E3E"/>
          <w:sz w:val="14"/>
          <w:szCs w:val="14"/>
        </w:rPr>
        <w:t>2</w:t>
      </w:r>
      <w:r>
        <w:rPr>
          <w:rFonts w:ascii="Helvetica" w:hAnsi="Helvetica"/>
          <w:color w:val="3E3E3E"/>
          <w:sz w:val="14"/>
          <w:szCs w:val="14"/>
        </w:rPr>
        <w:t>个县的地方政府负责人。在地方层面，多个省级环保厅也开展了对所属市（区、县）一级政府的约谈、督察。各地共对</w:t>
      </w:r>
      <w:r>
        <w:rPr>
          <w:rFonts w:ascii="Helvetica" w:hAnsi="Helvetica"/>
          <w:color w:val="3E3E3E"/>
          <w:sz w:val="14"/>
          <w:szCs w:val="14"/>
        </w:rPr>
        <w:t>163</w:t>
      </w:r>
      <w:r>
        <w:rPr>
          <w:rFonts w:ascii="Helvetica" w:hAnsi="Helvetica"/>
          <w:color w:val="3E3E3E"/>
          <w:sz w:val="14"/>
          <w:szCs w:val="14"/>
        </w:rPr>
        <w:t>个市开展了综合督察，对</w:t>
      </w:r>
      <w:r>
        <w:rPr>
          <w:rFonts w:ascii="Helvetica" w:hAnsi="Helvetica"/>
          <w:color w:val="3E3E3E"/>
          <w:sz w:val="14"/>
          <w:szCs w:val="14"/>
        </w:rPr>
        <w:t>31</w:t>
      </w:r>
      <w:r>
        <w:rPr>
          <w:rFonts w:ascii="Helvetica" w:hAnsi="Helvetica"/>
          <w:color w:val="3E3E3E"/>
          <w:sz w:val="14"/>
          <w:szCs w:val="14"/>
        </w:rPr>
        <w:t>个市进行了约谈，对</w:t>
      </w:r>
      <w:r>
        <w:rPr>
          <w:rFonts w:ascii="Helvetica" w:hAnsi="Helvetica"/>
          <w:color w:val="3E3E3E"/>
          <w:sz w:val="14"/>
          <w:szCs w:val="14"/>
        </w:rPr>
        <w:t>20</w:t>
      </w:r>
      <w:r>
        <w:rPr>
          <w:rFonts w:ascii="Helvetica" w:hAnsi="Helvetica"/>
          <w:color w:val="3E3E3E"/>
          <w:sz w:val="14"/>
          <w:szCs w:val="14"/>
        </w:rPr>
        <w:t>个市县实施了区域限批，对</w:t>
      </w:r>
      <w:r>
        <w:rPr>
          <w:rFonts w:ascii="Helvetica" w:hAnsi="Helvetica"/>
          <w:color w:val="3E3E3E"/>
          <w:sz w:val="14"/>
          <w:szCs w:val="14"/>
        </w:rPr>
        <w:t>176</w:t>
      </w:r>
      <w:r>
        <w:rPr>
          <w:rFonts w:ascii="Helvetica" w:hAnsi="Helvetica"/>
          <w:color w:val="3E3E3E"/>
          <w:sz w:val="14"/>
          <w:szCs w:val="14"/>
        </w:rPr>
        <w:t>个问题进行了挂牌督办。</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2015</w:t>
      </w:r>
      <w:r>
        <w:rPr>
          <w:rFonts w:ascii="Helvetica" w:hAnsi="Helvetica"/>
          <w:color w:val="3E3E3E"/>
          <w:sz w:val="14"/>
          <w:szCs w:val="14"/>
        </w:rPr>
        <w:t>年环保综合督察工作的一大亮点是环境保护部在对贵州省黔东南州、黑龙江省哈尔滨市和四川省内江市开展环境保护综合督察后，将综合督察报告全文向社会进行公开，并强调</w:t>
      </w:r>
      <w:r>
        <w:rPr>
          <w:rFonts w:ascii="Helvetica" w:hAnsi="Helvetica"/>
          <w:color w:val="3E3E3E"/>
          <w:sz w:val="14"/>
          <w:szCs w:val="14"/>
        </w:rPr>
        <w:t>“</w:t>
      </w:r>
      <w:r>
        <w:rPr>
          <w:rFonts w:ascii="Helvetica" w:hAnsi="Helvetica"/>
          <w:color w:val="3E3E3E"/>
          <w:sz w:val="14"/>
          <w:szCs w:val="14"/>
        </w:rPr>
        <w:t>党政同责、一岗双责</w:t>
      </w:r>
      <w:r>
        <w:rPr>
          <w:rFonts w:ascii="Helvetica" w:hAnsi="Helvetica"/>
          <w:color w:val="3E3E3E"/>
          <w:sz w:val="14"/>
          <w:szCs w:val="14"/>
        </w:rPr>
        <w:t>”</w:t>
      </w:r>
      <w:r>
        <w:rPr>
          <w:rFonts w:ascii="Helvetica" w:hAnsi="Helvetica"/>
          <w:color w:val="3E3E3E"/>
          <w:sz w:val="14"/>
          <w:szCs w:val="14"/>
        </w:rPr>
        <w:t>和</w:t>
      </w:r>
      <w:r>
        <w:rPr>
          <w:rFonts w:ascii="Helvetica" w:hAnsi="Helvetica"/>
          <w:color w:val="3E3E3E"/>
          <w:sz w:val="14"/>
          <w:szCs w:val="14"/>
        </w:rPr>
        <w:t>“</w:t>
      </w:r>
      <w:r>
        <w:rPr>
          <w:rFonts w:ascii="Helvetica" w:hAnsi="Helvetica"/>
          <w:color w:val="3E3E3E"/>
          <w:sz w:val="14"/>
          <w:szCs w:val="14"/>
        </w:rPr>
        <w:t>终身追责</w:t>
      </w:r>
      <w:r>
        <w:rPr>
          <w:rFonts w:ascii="Helvetica" w:hAnsi="Helvetica"/>
          <w:color w:val="3E3E3E"/>
          <w:sz w:val="14"/>
          <w:szCs w:val="14"/>
        </w:rPr>
        <w:t>”</w:t>
      </w:r>
      <w:r>
        <w:rPr>
          <w:rFonts w:ascii="Helvetica" w:hAnsi="Helvetica"/>
          <w:color w:val="3E3E3E"/>
          <w:sz w:val="14"/>
          <w:szCs w:val="14"/>
        </w:rPr>
        <w:t>，促使各地党委一把手开始注重着手解决环境问题。环保督政问</w:t>
      </w:r>
      <w:proofErr w:type="gramStart"/>
      <w:r>
        <w:rPr>
          <w:rFonts w:ascii="Helvetica" w:hAnsi="Helvetica"/>
          <w:color w:val="3E3E3E"/>
          <w:sz w:val="14"/>
          <w:szCs w:val="14"/>
        </w:rPr>
        <w:t>责制度</w:t>
      </w:r>
      <w:proofErr w:type="gramEnd"/>
      <w:r>
        <w:rPr>
          <w:rFonts w:ascii="Helvetica" w:hAnsi="Helvetica"/>
          <w:color w:val="3E3E3E"/>
          <w:sz w:val="14"/>
          <w:szCs w:val="14"/>
        </w:rPr>
        <w:t>的实施，不仅对被约谈和督察地方的环境保护工作产生了推动作用，对其他尚未被约谈和督察的地方党政一把手也产生了一定的警醒作用。</w:t>
      </w:r>
    </w:p>
    <w:p w:rsidR="005E5AEA" w:rsidRDefault="005E5AEA" w:rsidP="005E5AEA">
      <w:pPr>
        <w:pStyle w:val="a5"/>
        <w:shd w:val="clear" w:color="auto" w:fill="FFFFFF"/>
        <w:spacing w:before="0" w:beforeAutospacing="0" w:after="0" w:afterAutospacing="0" w:line="219" w:lineRule="atLeast"/>
        <w:rPr>
          <w:rFonts w:ascii="Helvetica" w:hAnsi="Helvetica"/>
          <w:color w:val="3E3E3E"/>
          <w:sz w:val="14"/>
          <w:szCs w:val="14"/>
        </w:rPr>
      </w:pPr>
      <w:r>
        <w:rPr>
          <w:rStyle w:val="a6"/>
          <w:rFonts w:ascii="Helvetica" w:hAnsi="Helvetica"/>
          <w:color w:val="3E3E3E"/>
          <w:sz w:val="14"/>
          <w:szCs w:val="14"/>
        </w:rPr>
        <w:t>环境公益诉讼成本过高</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新《环保法》实施第一年，最高法公布数据称，我国共发生了</w:t>
      </w:r>
      <w:r>
        <w:rPr>
          <w:rFonts w:ascii="Helvetica" w:hAnsi="Helvetica"/>
          <w:color w:val="3E3E3E"/>
          <w:sz w:val="14"/>
          <w:szCs w:val="14"/>
        </w:rPr>
        <w:t>53</w:t>
      </w:r>
      <w:r>
        <w:rPr>
          <w:rFonts w:ascii="Helvetica" w:hAnsi="Helvetica"/>
          <w:color w:val="3E3E3E"/>
          <w:sz w:val="14"/>
          <w:szCs w:val="14"/>
        </w:rPr>
        <w:t>起环境公益诉讼，但从整体环境污染状况来看，提起环境公益诉讼案件的比例较低。课题组对</w:t>
      </w:r>
      <w:r>
        <w:rPr>
          <w:rFonts w:ascii="Helvetica" w:hAnsi="Helvetica"/>
          <w:color w:val="3E3E3E"/>
          <w:sz w:val="14"/>
          <w:szCs w:val="14"/>
        </w:rPr>
        <w:t>53</w:t>
      </w:r>
      <w:r>
        <w:rPr>
          <w:rFonts w:ascii="Helvetica" w:hAnsi="Helvetica"/>
          <w:color w:val="3E3E3E"/>
          <w:sz w:val="14"/>
          <w:szCs w:val="14"/>
        </w:rPr>
        <w:t>起环境公益诉讼案件中的</w:t>
      </w:r>
      <w:r>
        <w:rPr>
          <w:rFonts w:ascii="Helvetica" w:hAnsi="Helvetica"/>
          <w:color w:val="3E3E3E"/>
          <w:sz w:val="14"/>
          <w:szCs w:val="14"/>
        </w:rPr>
        <w:t>42</w:t>
      </w:r>
      <w:r>
        <w:rPr>
          <w:rFonts w:ascii="Helvetica" w:hAnsi="Helvetica"/>
          <w:color w:val="3E3E3E"/>
          <w:sz w:val="14"/>
          <w:szCs w:val="14"/>
        </w:rPr>
        <w:t>起进行了完整案情统计，其地域分布不均衡，沿海地区较多，中西部地区相对较少，但有</w:t>
      </w:r>
      <w:r>
        <w:rPr>
          <w:rFonts w:ascii="Helvetica" w:hAnsi="Helvetica"/>
          <w:color w:val="3E3E3E"/>
          <w:sz w:val="14"/>
          <w:szCs w:val="14"/>
        </w:rPr>
        <w:t>12</w:t>
      </w:r>
      <w:r>
        <w:rPr>
          <w:rFonts w:ascii="Helvetica" w:hAnsi="Helvetica"/>
          <w:color w:val="3E3E3E"/>
          <w:sz w:val="14"/>
          <w:szCs w:val="14"/>
        </w:rPr>
        <w:t>起均发生在贵州。</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lastRenderedPageBreak/>
        <w:t>    </w:t>
      </w:r>
      <w:r>
        <w:rPr>
          <w:rFonts w:ascii="Helvetica" w:hAnsi="Helvetica"/>
          <w:color w:val="3E3E3E"/>
          <w:sz w:val="14"/>
          <w:szCs w:val="14"/>
        </w:rPr>
        <w:t>冯嘉指出，环境公益诉讼案件在新《环保法》生效后并没有大量出现，参与起诉的社会组织也不多。原因在于新法对起诉主体资格的限制太严、环保社会组织提起诉讼能力不强，起诉范围限于环境民事诉讼。</w:t>
      </w:r>
      <w:r>
        <w:rPr>
          <w:rFonts w:ascii="Helvetica" w:hAnsi="Helvetica"/>
          <w:color w:val="3E3E3E"/>
          <w:sz w:val="14"/>
          <w:szCs w:val="14"/>
        </w:rPr>
        <w:t>“</w:t>
      </w:r>
      <w:r>
        <w:rPr>
          <w:rFonts w:ascii="Helvetica" w:hAnsi="Helvetica"/>
          <w:color w:val="3E3E3E"/>
          <w:sz w:val="14"/>
          <w:szCs w:val="14"/>
        </w:rPr>
        <w:t>要发挥环境公益诉讼在环保方面的作用，需要将起诉对象和范围扩大，起诉资格放宽，并健全公益诉讼保障机制。</w:t>
      </w:r>
      <w:r>
        <w:rPr>
          <w:rFonts w:ascii="Helvetica" w:hAnsi="Helvetica"/>
          <w:color w:val="3E3E3E"/>
          <w:sz w:val="14"/>
          <w:szCs w:val="14"/>
        </w:rPr>
        <w:t>”</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在过去的一年中，环境公益诉讼成本过高问题格外突出，一定程度上影响了民间环保组织提起诉讼的热情。冯嘉举例称，去年有地方出现了标的额</w:t>
      </w:r>
      <w:r>
        <w:rPr>
          <w:rFonts w:ascii="Helvetica" w:hAnsi="Helvetica"/>
          <w:color w:val="3E3E3E"/>
          <w:sz w:val="14"/>
          <w:szCs w:val="14"/>
        </w:rPr>
        <w:t>1.6</w:t>
      </w:r>
      <w:r>
        <w:rPr>
          <w:rFonts w:ascii="Helvetica" w:hAnsi="Helvetica"/>
          <w:color w:val="3E3E3E"/>
          <w:sz w:val="14"/>
          <w:szCs w:val="14"/>
        </w:rPr>
        <w:t>亿元的环境公益诉讼，法院收取的诉讼费高达</w:t>
      </w:r>
      <w:r>
        <w:rPr>
          <w:rFonts w:ascii="Helvetica" w:hAnsi="Helvetica"/>
          <w:color w:val="3E3E3E"/>
          <w:sz w:val="14"/>
          <w:szCs w:val="14"/>
        </w:rPr>
        <w:t>250</w:t>
      </w:r>
      <w:r>
        <w:rPr>
          <w:rFonts w:ascii="Helvetica" w:hAnsi="Helvetica"/>
          <w:color w:val="3E3E3E"/>
          <w:sz w:val="14"/>
          <w:szCs w:val="14"/>
        </w:rPr>
        <w:t>万元。</w:t>
      </w:r>
      <w:r>
        <w:rPr>
          <w:rFonts w:ascii="Helvetica" w:hAnsi="Helvetica"/>
          <w:color w:val="3E3E3E"/>
          <w:sz w:val="14"/>
          <w:szCs w:val="14"/>
        </w:rPr>
        <w:t>“</w:t>
      </w:r>
      <w:r>
        <w:rPr>
          <w:rFonts w:ascii="Helvetica" w:hAnsi="Helvetica"/>
          <w:color w:val="3E3E3E"/>
          <w:sz w:val="14"/>
          <w:szCs w:val="14"/>
        </w:rPr>
        <w:t>按照现行法规，诉讼费一般由原告预付，对于民间环保组织来说，负担着实不轻。此外，原告提交的鉴定往往也需要环保组织自掏腰包进行。</w:t>
      </w:r>
      <w:r>
        <w:rPr>
          <w:rFonts w:ascii="Helvetica" w:hAnsi="Helvetica"/>
          <w:color w:val="3E3E3E"/>
          <w:sz w:val="14"/>
          <w:szCs w:val="14"/>
        </w:rPr>
        <w:t>”</w:t>
      </w:r>
      <w:r>
        <w:rPr>
          <w:rFonts w:ascii="Helvetica" w:hAnsi="Helvetica"/>
          <w:color w:val="3E3E3E"/>
          <w:sz w:val="14"/>
          <w:szCs w:val="14"/>
        </w:rPr>
        <w:t>冯嘉坦言，去年</w:t>
      </w:r>
      <w:r>
        <w:rPr>
          <w:rFonts w:ascii="Helvetica" w:hAnsi="Helvetica"/>
          <w:color w:val="3E3E3E"/>
          <w:sz w:val="14"/>
          <w:szCs w:val="14"/>
        </w:rPr>
        <w:t>6</w:t>
      </w:r>
      <w:r>
        <w:rPr>
          <w:rFonts w:ascii="Helvetica" w:hAnsi="Helvetica"/>
          <w:color w:val="3E3E3E"/>
          <w:sz w:val="14"/>
          <w:szCs w:val="14"/>
        </w:rPr>
        <w:t>月，江苏出现了多个环境公益组织拒绝</w:t>
      </w:r>
      <w:proofErr w:type="gramStart"/>
      <w:r>
        <w:rPr>
          <w:rFonts w:ascii="Helvetica" w:hAnsi="Helvetica"/>
          <w:color w:val="3E3E3E"/>
          <w:sz w:val="14"/>
          <w:szCs w:val="14"/>
        </w:rPr>
        <w:t>就某起环境</w:t>
      </w:r>
      <w:proofErr w:type="gramEnd"/>
      <w:r>
        <w:rPr>
          <w:rFonts w:ascii="Helvetica" w:hAnsi="Helvetica"/>
          <w:color w:val="3E3E3E"/>
          <w:sz w:val="14"/>
          <w:szCs w:val="14"/>
        </w:rPr>
        <w:t>违法案件提起公益诉讼，最终由地方检察院提起诉讼的情况，主要原因之一就是因为诉讼成本过高。</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中国生物多样性保护与绿色发展基金会秘书长周晋峰表示，基层政府的态度是最根本的问题，也是环境公益诉讼案件少的真正原因。</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在公众参与环境保护监督方面，环境保护部门的</w:t>
      </w:r>
      <w:r>
        <w:rPr>
          <w:rFonts w:ascii="Helvetica" w:hAnsi="Helvetica"/>
          <w:color w:val="3E3E3E"/>
          <w:sz w:val="14"/>
          <w:szCs w:val="14"/>
        </w:rPr>
        <w:t>“12369”</w:t>
      </w:r>
      <w:r>
        <w:rPr>
          <w:rFonts w:ascii="Helvetica" w:hAnsi="Helvetica"/>
          <w:color w:val="3E3E3E"/>
          <w:sz w:val="14"/>
          <w:szCs w:val="14"/>
        </w:rPr>
        <w:t>环保举报热线已经成为公众参与环境管理的重要方式和途径。对于公众投诉，大多数热线值守单位都非常重视，对投诉案件进行实地调查，并根据情况做出相应的处理决定，有效维护了公众的环境权益。从举报的数量上来看，新环保法生效后</w:t>
      </w:r>
      <w:r>
        <w:rPr>
          <w:rFonts w:ascii="Helvetica" w:hAnsi="Helvetica"/>
          <w:color w:val="3E3E3E"/>
          <w:sz w:val="14"/>
          <w:szCs w:val="14"/>
        </w:rPr>
        <w:t>2015</w:t>
      </w:r>
      <w:r>
        <w:rPr>
          <w:rFonts w:ascii="Helvetica" w:hAnsi="Helvetica"/>
          <w:color w:val="3E3E3E"/>
          <w:sz w:val="14"/>
          <w:szCs w:val="14"/>
        </w:rPr>
        <w:t>年的举报量与</w:t>
      </w:r>
      <w:r>
        <w:rPr>
          <w:rFonts w:ascii="Helvetica" w:hAnsi="Helvetica"/>
          <w:color w:val="3E3E3E"/>
          <w:sz w:val="14"/>
          <w:szCs w:val="14"/>
        </w:rPr>
        <w:t>2014</w:t>
      </w:r>
      <w:r>
        <w:rPr>
          <w:rFonts w:ascii="Helvetica" w:hAnsi="Helvetica"/>
          <w:color w:val="3E3E3E"/>
          <w:sz w:val="14"/>
          <w:szCs w:val="14"/>
        </w:rPr>
        <w:t>年相比有一定下降，</w:t>
      </w:r>
      <w:r>
        <w:rPr>
          <w:rFonts w:ascii="Helvetica" w:hAnsi="Helvetica"/>
          <w:color w:val="3E3E3E"/>
          <w:sz w:val="14"/>
          <w:szCs w:val="14"/>
        </w:rPr>
        <w:t>2014</w:t>
      </w:r>
      <w:r>
        <w:rPr>
          <w:rFonts w:ascii="Helvetica" w:hAnsi="Helvetica"/>
          <w:color w:val="3E3E3E"/>
          <w:sz w:val="14"/>
          <w:szCs w:val="14"/>
        </w:rPr>
        <w:t>年环保部收到投诉</w:t>
      </w:r>
      <w:r>
        <w:rPr>
          <w:rFonts w:ascii="Helvetica" w:hAnsi="Helvetica"/>
          <w:color w:val="3E3E3E"/>
          <w:sz w:val="14"/>
          <w:szCs w:val="14"/>
        </w:rPr>
        <w:t>1463</w:t>
      </w:r>
      <w:r>
        <w:rPr>
          <w:rFonts w:ascii="Helvetica" w:hAnsi="Helvetica"/>
          <w:color w:val="3E3E3E"/>
          <w:sz w:val="14"/>
          <w:szCs w:val="14"/>
        </w:rPr>
        <w:t>件，</w:t>
      </w:r>
      <w:r>
        <w:rPr>
          <w:rFonts w:ascii="Helvetica" w:hAnsi="Helvetica"/>
          <w:color w:val="3E3E3E"/>
          <w:sz w:val="14"/>
          <w:szCs w:val="14"/>
        </w:rPr>
        <w:t>2015</w:t>
      </w:r>
      <w:r>
        <w:rPr>
          <w:rFonts w:ascii="Helvetica" w:hAnsi="Helvetica"/>
          <w:color w:val="3E3E3E"/>
          <w:sz w:val="14"/>
          <w:szCs w:val="14"/>
        </w:rPr>
        <w:t>年为</w:t>
      </w:r>
      <w:r>
        <w:rPr>
          <w:rFonts w:ascii="Helvetica" w:hAnsi="Helvetica"/>
          <w:color w:val="3E3E3E"/>
          <w:sz w:val="14"/>
          <w:szCs w:val="14"/>
        </w:rPr>
        <w:t>1145</w:t>
      </w:r>
      <w:r>
        <w:rPr>
          <w:rFonts w:ascii="Helvetica" w:hAnsi="Helvetica"/>
          <w:color w:val="3E3E3E"/>
          <w:sz w:val="14"/>
          <w:szCs w:val="14"/>
        </w:rPr>
        <w:t>件。</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王灿发说，</w:t>
      </w:r>
      <w:r>
        <w:rPr>
          <w:rFonts w:ascii="Helvetica" w:hAnsi="Helvetica"/>
          <w:color w:val="3E3E3E"/>
          <w:sz w:val="14"/>
          <w:szCs w:val="14"/>
        </w:rPr>
        <w:t>“12369”</w:t>
      </w:r>
      <w:r>
        <w:rPr>
          <w:rFonts w:ascii="Helvetica" w:hAnsi="Helvetica"/>
          <w:color w:val="3E3E3E"/>
          <w:sz w:val="14"/>
          <w:szCs w:val="14"/>
        </w:rPr>
        <w:t>环保投诉热线接到投诉后，由于反馈不及时或者没能妥当地处理投诉，导致重复或者反复投诉和举报。根据环保部公布的数据和信息，</w:t>
      </w:r>
      <w:r>
        <w:rPr>
          <w:rFonts w:ascii="Helvetica" w:hAnsi="Helvetica"/>
          <w:color w:val="3E3E3E"/>
          <w:sz w:val="14"/>
          <w:szCs w:val="14"/>
        </w:rPr>
        <w:t>2015</w:t>
      </w:r>
      <w:r>
        <w:rPr>
          <w:rFonts w:ascii="Helvetica" w:hAnsi="Helvetica"/>
          <w:color w:val="3E3E3E"/>
          <w:sz w:val="14"/>
          <w:szCs w:val="14"/>
        </w:rPr>
        <w:t>年全国</w:t>
      </w:r>
      <w:r>
        <w:rPr>
          <w:rFonts w:ascii="Helvetica" w:hAnsi="Helvetica"/>
          <w:color w:val="3E3E3E"/>
          <w:sz w:val="14"/>
          <w:szCs w:val="14"/>
        </w:rPr>
        <w:t>1145</w:t>
      </w:r>
      <w:r>
        <w:rPr>
          <w:rFonts w:ascii="Helvetica" w:hAnsi="Helvetica"/>
          <w:color w:val="3E3E3E"/>
          <w:sz w:val="14"/>
          <w:szCs w:val="14"/>
        </w:rPr>
        <w:t>件电话举报案件中有</w:t>
      </w:r>
      <w:r>
        <w:rPr>
          <w:rFonts w:ascii="Helvetica" w:hAnsi="Helvetica"/>
          <w:color w:val="3E3E3E"/>
          <w:sz w:val="14"/>
          <w:szCs w:val="14"/>
        </w:rPr>
        <w:t>18</w:t>
      </w:r>
      <w:r>
        <w:rPr>
          <w:rFonts w:ascii="Helvetica" w:hAnsi="Helvetica"/>
          <w:color w:val="3E3E3E"/>
          <w:sz w:val="14"/>
          <w:szCs w:val="14"/>
        </w:rPr>
        <w:t>件查处完毕后未向举报人反馈处理情况。</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报告提出，环境信息公开是公众参与和社会监督的必要条件，环境信息公开应当大力推动，并进行必要的考核，对不依法公开环境信息者追究责任。同时要敞开各种渠道让公众参与环保实施的监督，要充分利用热线电话、网络问政、听证会、论证会、圆桌会议、居民代表参与执法检查和案件调查、聘请专家参与环境纠纷调解等多种形式。</w:t>
      </w:r>
    </w:p>
    <w:p w:rsidR="005E5AEA" w:rsidRDefault="005E5AEA" w:rsidP="005E5AEA">
      <w:pPr>
        <w:pStyle w:val="a5"/>
        <w:shd w:val="clear" w:color="auto" w:fill="FFFFFF"/>
        <w:spacing w:before="0" w:beforeAutospacing="0" w:after="0" w:afterAutospacing="0" w:line="219" w:lineRule="atLeast"/>
        <w:rPr>
          <w:rFonts w:ascii="Helvetica" w:hAnsi="Helvetica"/>
          <w:color w:val="3E3E3E"/>
          <w:sz w:val="14"/>
          <w:szCs w:val="14"/>
        </w:rPr>
      </w:pPr>
      <w:r>
        <w:rPr>
          <w:rStyle w:val="a6"/>
          <w:rFonts w:ascii="Helvetica" w:hAnsi="Helvetica"/>
          <w:color w:val="3E3E3E"/>
          <w:sz w:val="14"/>
          <w:szCs w:val="14"/>
        </w:rPr>
        <w:t>亟须制定相关配套制度</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新环保法在</w:t>
      </w:r>
      <w:r>
        <w:rPr>
          <w:rFonts w:ascii="Helvetica" w:hAnsi="Helvetica"/>
          <w:color w:val="3E3E3E"/>
          <w:sz w:val="14"/>
          <w:szCs w:val="14"/>
        </w:rPr>
        <w:t>2015</w:t>
      </w:r>
      <w:r>
        <w:rPr>
          <w:rFonts w:ascii="Helvetica" w:hAnsi="Helvetica"/>
          <w:color w:val="3E3E3E"/>
          <w:sz w:val="14"/>
          <w:szCs w:val="14"/>
        </w:rPr>
        <w:t>年取得了良好的实施效果，但在经济下行压力之下，也面临不小的挑战和问题。报告指出，在许多地方地区环境保护与</w:t>
      </w:r>
      <w:r>
        <w:rPr>
          <w:rFonts w:ascii="Helvetica" w:hAnsi="Helvetica"/>
          <w:color w:val="3E3E3E"/>
          <w:sz w:val="14"/>
          <w:szCs w:val="14"/>
        </w:rPr>
        <w:t>GDP</w:t>
      </w:r>
      <w:r>
        <w:rPr>
          <w:rFonts w:ascii="Helvetica" w:hAnsi="Helvetica"/>
          <w:color w:val="3E3E3E"/>
          <w:sz w:val="14"/>
          <w:szCs w:val="14"/>
        </w:rPr>
        <w:t>保增长的矛盾仍然突出。</w:t>
      </w:r>
      <w:r>
        <w:rPr>
          <w:rFonts w:ascii="Helvetica" w:hAnsi="Helvetica"/>
          <w:color w:val="3E3E3E"/>
          <w:sz w:val="14"/>
          <w:szCs w:val="14"/>
        </w:rPr>
        <w:t>“</w:t>
      </w:r>
      <w:r>
        <w:rPr>
          <w:rFonts w:ascii="Helvetica" w:hAnsi="Helvetica"/>
          <w:color w:val="3E3E3E"/>
          <w:sz w:val="14"/>
          <w:szCs w:val="14"/>
        </w:rPr>
        <w:t>保护优先</w:t>
      </w:r>
      <w:r>
        <w:rPr>
          <w:rFonts w:ascii="Helvetica" w:hAnsi="Helvetica"/>
          <w:color w:val="3E3E3E"/>
          <w:sz w:val="14"/>
          <w:szCs w:val="14"/>
        </w:rPr>
        <w:t>”</w:t>
      </w:r>
      <w:r>
        <w:rPr>
          <w:rFonts w:ascii="Helvetica" w:hAnsi="Helvetica"/>
          <w:color w:val="3E3E3E"/>
          <w:sz w:val="14"/>
          <w:szCs w:val="14"/>
        </w:rPr>
        <w:t>和</w:t>
      </w:r>
      <w:r>
        <w:rPr>
          <w:rFonts w:ascii="Helvetica" w:hAnsi="Helvetica"/>
          <w:color w:val="3E3E3E"/>
          <w:sz w:val="14"/>
          <w:szCs w:val="14"/>
        </w:rPr>
        <w:t>“</w:t>
      </w:r>
      <w:r>
        <w:rPr>
          <w:rFonts w:ascii="Helvetica" w:hAnsi="Helvetica"/>
          <w:color w:val="3E3E3E"/>
          <w:sz w:val="14"/>
          <w:szCs w:val="14"/>
        </w:rPr>
        <w:t>预防为主</w:t>
      </w:r>
      <w:r>
        <w:rPr>
          <w:rFonts w:ascii="Helvetica" w:hAnsi="Helvetica"/>
          <w:color w:val="3E3E3E"/>
          <w:sz w:val="14"/>
          <w:szCs w:val="14"/>
        </w:rPr>
        <w:t>”</w:t>
      </w:r>
      <w:r>
        <w:rPr>
          <w:rFonts w:ascii="Helvetica" w:hAnsi="Helvetica"/>
          <w:color w:val="3E3E3E"/>
          <w:sz w:val="14"/>
          <w:szCs w:val="14"/>
        </w:rPr>
        <w:t>的原则尚未成为地方处理经济发展与环境保护关系的指导原则，政府对环境质量负责尚无具体的追责程序规范，经济下行的压力可能会导致一些地方放松监管，使新《环保法》的</w:t>
      </w:r>
      <w:r>
        <w:rPr>
          <w:rFonts w:ascii="Helvetica" w:hAnsi="Helvetica"/>
          <w:color w:val="3E3E3E"/>
          <w:sz w:val="14"/>
          <w:szCs w:val="14"/>
        </w:rPr>
        <w:t>“</w:t>
      </w:r>
      <w:r>
        <w:rPr>
          <w:rFonts w:ascii="Helvetica" w:hAnsi="Helvetica"/>
          <w:color w:val="3E3E3E"/>
          <w:sz w:val="14"/>
          <w:szCs w:val="14"/>
        </w:rPr>
        <w:t>钢牙利齿</w:t>
      </w:r>
      <w:r>
        <w:rPr>
          <w:rFonts w:ascii="Helvetica" w:hAnsi="Helvetica"/>
          <w:color w:val="3E3E3E"/>
          <w:sz w:val="14"/>
          <w:szCs w:val="14"/>
        </w:rPr>
        <w:t>”</w:t>
      </w:r>
      <w:r>
        <w:rPr>
          <w:rFonts w:ascii="Helvetica" w:hAnsi="Helvetica"/>
          <w:color w:val="3E3E3E"/>
          <w:sz w:val="14"/>
          <w:szCs w:val="14"/>
        </w:rPr>
        <w:t>变松变软。</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一些配套法规出台迟缓影响相关法律制度实施。比如排污许可证制度和环境监测法规迟迟不能出台，严重影响了排污许可证制度的实施和环境监测制度的完善。环境执法能力建设滞后也成为环境法治建设短板并影响新《环保法》实施效果，政府部门之间缺乏协调配合和信息共享限制了法律实施成效，公众参与环境保护的途径和方式不足，环境公益诉讼的对象和范围有待拓宽、起诉主体资格限制需要放松等。</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对此，全国政协社</w:t>
      </w:r>
      <w:proofErr w:type="gramStart"/>
      <w:r>
        <w:rPr>
          <w:rFonts w:ascii="Helvetica" w:hAnsi="Helvetica"/>
          <w:color w:val="3E3E3E"/>
          <w:sz w:val="14"/>
          <w:szCs w:val="14"/>
        </w:rPr>
        <w:t>法委驻会</w:t>
      </w:r>
      <w:proofErr w:type="gramEnd"/>
      <w:r>
        <w:rPr>
          <w:rFonts w:ascii="Helvetica" w:hAnsi="Helvetica"/>
          <w:color w:val="3E3E3E"/>
          <w:sz w:val="14"/>
          <w:szCs w:val="14"/>
        </w:rPr>
        <w:t>副主任吕忠梅在会上指出，新《环保法》是一个综合性很强的法律，需要有相当多的配套法律跟上，否则很多制度在实施过程就困难重重。</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王灿发表示，《水污染防治法》《海洋环境保护法》与新《环保法》某些规定发生冲突，需要尽快修订；《土壤污染防治法》需尽快制定出台；《野生动物保护法》《渔业法》需要尽快完成修订，《自然保护区法》需要制定和颁布；在行政法规方面，国务院需要尽快制定出台《排污许可证条例》和《环境监测条例》。</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北京公众环境研究中心主任马军提出，曝光、公开信息甚至处罚始终难以遏制企业反复环境违法，环境违法屡禁不止的核心原因是违法成本过低。有一些地方国企行政级别高于当地监管部门，且在税收、就业等方面贡献占比甚重，地方政府出于经济</w:t>
      </w:r>
      <w:proofErr w:type="gramStart"/>
      <w:r>
        <w:rPr>
          <w:rFonts w:ascii="Helvetica" w:hAnsi="Helvetica"/>
          <w:color w:val="3E3E3E"/>
          <w:sz w:val="14"/>
          <w:szCs w:val="14"/>
        </w:rPr>
        <w:t>考量</w:t>
      </w:r>
      <w:proofErr w:type="gramEnd"/>
      <w:r>
        <w:rPr>
          <w:rFonts w:ascii="Helvetica" w:hAnsi="Helvetica"/>
          <w:color w:val="3E3E3E"/>
          <w:sz w:val="14"/>
          <w:szCs w:val="14"/>
        </w:rPr>
        <w:t>，会选择对污染行为睁一只眼闭一只眼。在马军看来，要从根源上整顿环境问责名单上的</w:t>
      </w:r>
      <w:r>
        <w:rPr>
          <w:rFonts w:ascii="Helvetica" w:hAnsi="Helvetica"/>
          <w:color w:val="3E3E3E"/>
          <w:sz w:val="14"/>
          <w:szCs w:val="14"/>
        </w:rPr>
        <w:t>“</w:t>
      </w:r>
      <w:r>
        <w:rPr>
          <w:rFonts w:ascii="Helvetica" w:hAnsi="Helvetica"/>
          <w:color w:val="3E3E3E"/>
          <w:sz w:val="14"/>
          <w:szCs w:val="14"/>
        </w:rPr>
        <w:t>常客</w:t>
      </w:r>
      <w:r>
        <w:rPr>
          <w:rFonts w:ascii="Helvetica" w:hAnsi="Helvetica"/>
          <w:color w:val="3E3E3E"/>
          <w:sz w:val="14"/>
          <w:szCs w:val="14"/>
        </w:rPr>
        <w:t>”</w:t>
      </w:r>
      <w:r>
        <w:rPr>
          <w:rFonts w:ascii="Helvetica" w:hAnsi="Helvetica"/>
          <w:color w:val="3E3E3E"/>
          <w:sz w:val="14"/>
          <w:szCs w:val="14"/>
        </w:rPr>
        <w:t>，还需行政、司法等多重发力。针对地方庇护的情况，可以充分运用约谈机制，由环保部直接向省级、市级官员施压，要求整改。而在监督方面，环保部也应继续推进信息公开，比如向银行提供违法企业资料，以阻断这些企业的信贷支持，达到惩戒目的。</w:t>
      </w:r>
    </w:p>
    <w:p w:rsidR="005E5AEA" w:rsidRDefault="005E5AEA" w:rsidP="005E5AEA">
      <w:pPr>
        <w:pStyle w:val="a5"/>
        <w:shd w:val="clear" w:color="auto" w:fill="FFFFFF"/>
        <w:spacing w:before="129" w:beforeAutospacing="0" w:after="0" w:afterAutospacing="0" w:line="219" w:lineRule="atLeast"/>
        <w:rPr>
          <w:rFonts w:ascii="Helvetica" w:hAnsi="Helvetica"/>
          <w:color w:val="3E3E3E"/>
          <w:sz w:val="14"/>
          <w:szCs w:val="14"/>
        </w:rPr>
      </w:pPr>
      <w:r>
        <w:rPr>
          <w:rFonts w:ascii="Helvetica" w:hAnsi="Helvetica"/>
          <w:color w:val="3E3E3E"/>
          <w:sz w:val="14"/>
          <w:szCs w:val="14"/>
        </w:rPr>
        <w:t>    </w:t>
      </w:r>
      <w:r>
        <w:rPr>
          <w:rFonts w:ascii="Helvetica" w:hAnsi="Helvetica"/>
          <w:color w:val="3E3E3E"/>
          <w:sz w:val="14"/>
          <w:szCs w:val="14"/>
        </w:rPr>
        <w:t>中国生物多样性保护与绿色发展基金会秘书长周晋峰表示，新环保法确实为环境公益诉讼带来了革命性的进步。但他同时指出，提起环境公益诉讼的环保公益组织仍面临着</w:t>
      </w:r>
      <w:r>
        <w:rPr>
          <w:rFonts w:ascii="Helvetica" w:hAnsi="Helvetica"/>
          <w:color w:val="3E3E3E"/>
          <w:sz w:val="14"/>
          <w:szCs w:val="14"/>
        </w:rPr>
        <w:t>“</w:t>
      </w:r>
      <w:r>
        <w:rPr>
          <w:rFonts w:ascii="Helvetica" w:hAnsi="Helvetica"/>
          <w:color w:val="3E3E3E"/>
          <w:sz w:val="14"/>
          <w:szCs w:val="14"/>
        </w:rPr>
        <w:t>经费问题、专家问题、资格问题</w:t>
      </w:r>
      <w:r>
        <w:rPr>
          <w:rFonts w:ascii="Helvetica" w:hAnsi="Helvetica"/>
          <w:color w:val="3E3E3E"/>
          <w:sz w:val="14"/>
          <w:szCs w:val="14"/>
        </w:rPr>
        <w:t>”</w:t>
      </w:r>
      <w:r>
        <w:rPr>
          <w:rFonts w:ascii="Helvetica" w:hAnsi="Helvetica"/>
          <w:color w:val="3E3E3E"/>
          <w:sz w:val="14"/>
          <w:szCs w:val="14"/>
        </w:rPr>
        <w:t>。</w:t>
      </w:r>
    </w:p>
    <w:p w:rsidR="005E5AEA" w:rsidRPr="005E5AEA" w:rsidRDefault="005E5AEA">
      <w:pPr>
        <w:rPr>
          <w:rFonts w:hint="eastAsia"/>
        </w:rPr>
      </w:pPr>
    </w:p>
    <w:p w:rsidR="005E5AEA" w:rsidRPr="005E5AEA" w:rsidRDefault="005E5AEA"/>
    <w:sectPr w:rsidR="005E5AEA" w:rsidRPr="005E5AEA"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E5AEA"/>
    <w:rsid w:val="005E5AEA"/>
    <w:rsid w:val="00AF40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paragraph" w:styleId="2">
    <w:name w:val="heading 2"/>
    <w:basedOn w:val="a"/>
    <w:link w:val="2Char"/>
    <w:uiPriority w:val="9"/>
    <w:qFormat/>
    <w:rsid w:val="005E5AEA"/>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5E5AEA"/>
    <w:rPr>
      <w:rFonts w:ascii="宋体" w:eastAsia="宋体" w:hAnsi="宋体" w:cs="宋体"/>
      <w:b/>
      <w:bCs/>
      <w:kern w:val="0"/>
      <w:sz w:val="36"/>
      <w:szCs w:val="36"/>
    </w:rPr>
  </w:style>
  <w:style w:type="character" w:styleId="a3">
    <w:name w:val="Emphasis"/>
    <w:basedOn w:val="a0"/>
    <w:uiPriority w:val="20"/>
    <w:qFormat/>
    <w:rsid w:val="005E5AEA"/>
    <w:rPr>
      <w:i/>
      <w:iCs/>
    </w:rPr>
  </w:style>
  <w:style w:type="character" w:customStyle="1" w:styleId="apple-converted-space">
    <w:name w:val="apple-converted-space"/>
    <w:basedOn w:val="a0"/>
    <w:rsid w:val="005E5AEA"/>
  </w:style>
  <w:style w:type="character" w:styleId="a4">
    <w:name w:val="Hyperlink"/>
    <w:basedOn w:val="a0"/>
    <w:uiPriority w:val="99"/>
    <w:semiHidden/>
    <w:unhideWhenUsed/>
    <w:rsid w:val="005E5AEA"/>
    <w:rPr>
      <w:color w:val="0000FF"/>
      <w:u w:val="single"/>
    </w:rPr>
  </w:style>
  <w:style w:type="paragraph" w:styleId="a5">
    <w:name w:val="Normal (Web)"/>
    <w:basedOn w:val="a"/>
    <w:uiPriority w:val="99"/>
    <w:semiHidden/>
    <w:unhideWhenUsed/>
    <w:rsid w:val="005E5AE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E5AEA"/>
    <w:rPr>
      <w:b/>
      <w:bCs/>
    </w:rPr>
  </w:style>
</w:styles>
</file>

<file path=word/webSettings.xml><?xml version="1.0" encoding="utf-8"?>
<w:webSettings xmlns:r="http://schemas.openxmlformats.org/officeDocument/2006/relationships" xmlns:w="http://schemas.openxmlformats.org/wordprocessingml/2006/main">
  <w:divs>
    <w:div w:id="309285076">
      <w:bodyDiv w:val="1"/>
      <w:marLeft w:val="0"/>
      <w:marRight w:val="0"/>
      <w:marTop w:val="0"/>
      <w:marBottom w:val="0"/>
      <w:divBdr>
        <w:top w:val="none" w:sz="0" w:space="0" w:color="auto"/>
        <w:left w:val="none" w:sz="0" w:space="0" w:color="auto"/>
        <w:bottom w:val="none" w:sz="0" w:space="0" w:color="auto"/>
        <w:right w:val="none" w:sz="0" w:space="0" w:color="auto"/>
      </w:divBdr>
      <w:divsChild>
        <w:div w:id="1543133958">
          <w:marLeft w:val="0"/>
          <w:marRight w:val="0"/>
          <w:marTop w:val="0"/>
          <w:marBottom w:val="154"/>
          <w:divBdr>
            <w:top w:val="none" w:sz="0" w:space="0" w:color="auto"/>
            <w:left w:val="none" w:sz="0" w:space="0" w:color="auto"/>
            <w:bottom w:val="none" w:sz="0" w:space="0" w:color="auto"/>
            <w:right w:val="none" w:sz="0" w:space="0" w:color="auto"/>
          </w:divBdr>
        </w:div>
      </w:divsChild>
    </w:div>
    <w:div w:id="116781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553</Words>
  <Characters>3158</Characters>
  <Application>Microsoft Office Word</Application>
  <DocSecurity>0</DocSecurity>
  <Lines>26</Lines>
  <Paragraphs>7</Paragraphs>
  <ScaleCrop>false</ScaleCrop>
  <Company/>
  <LinksUpToDate>false</LinksUpToDate>
  <CharactersWithSpaces>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2016-06-02T06:33:00Z</dcterms:created>
  <dcterms:modified xsi:type="dcterms:W3CDTF">2016-06-02T06:34:00Z</dcterms:modified>
</cp:coreProperties>
</file>