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098" w:rsidRPr="00782BCC" w:rsidRDefault="00782BCC" w:rsidP="00782BCC">
      <w:pPr>
        <w:jc w:val="center"/>
        <w:rPr>
          <w:rFonts w:hint="eastAsia"/>
          <w:sz w:val="24"/>
        </w:rPr>
      </w:pPr>
      <w:r w:rsidRPr="00782BCC">
        <w:rPr>
          <w:rFonts w:hint="eastAsia"/>
          <w:sz w:val="24"/>
        </w:rPr>
        <w:t>首份新环保法实施评估出炉</w:t>
      </w:r>
    </w:p>
    <w:p w:rsidR="00782BCC" w:rsidRPr="00782BCC" w:rsidRDefault="00782BCC" w:rsidP="00782BCC">
      <w:pPr>
        <w:jc w:val="center"/>
        <w:rPr>
          <w:rFonts w:hint="eastAsia"/>
          <w:sz w:val="24"/>
        </w:rPr>
      </w:pPr>
      <w:r w:rsidRPr="00782BCC">
        <w:rPr>
          <w:rFonts w:hint="eastAsia"/>
          <w:sz w:val="24"/>
        </w:rPr>
        <w:t>每日经济新闻</w:t>
      </w:r>
    </w:p>
    <w:p w:rsidR="00782BCC" w:rsidRPr="00782BCC" w:rsidRDefault="00782BCC">
      <w:pPr>
        <w:rPr>
          <w:rFonts w:hint="eastAsia"/>
          <w:sz w:val="24"/>
        </w:rPr>
      </w:pP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首份新环保法实施评估出炉：去年</w:t>
      </w:r>
      <w:r w:rsidRPr="00782BCC">
        <w:rPr>
          <w:rFonts w:hint="eastAsia"/>
          <w:sz w:val="24"/>
        </w:rPr>
        <w:t>1170</w:t>
      </w:r>
      <w:r w:rsidRPr="00782BCC">
        <w:rPr>
          <w:rFonts w:hint="eastAsia"/>
          <w:sz w:val="24"/>
        </w:rPr>
        <w:t>亿投资项目被“长牙”环评“咬下”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◎每经记者</w:t>
      </w:r>
      <w:r w:rsidRPr="00782BCC">
        <w:rPr>
          <w:rFonts w:hint="eastAsia"/>
          <w:sz w:val="24"/>
        </w:rPr>
        <w:t xml:space="preserve"> </w:t>
      </w:r>
      <w:r w:rsidRPr="00782BCC">
        <w:rPr>
          <w:rFonts w:hint="eastAsia"/>
          <w:sz w:val="24"/>
        </w:rPr>
        <w:t>李彪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“长牙齿”的新环保法实施一年后，成效到底如何？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5</w:t>
      </w:r>
      <w:r w:rsidRPr="00782BCC">
        <w:rPr>
          <w:rFonts w:hint="eastAsia"/>
          <w:sz w:val="24"/>
        </w:rPr>
        <w:t>月</w:t>
      </w:r>
      <w:r w:rsidRPr="00782BCC">
        <w:rPr>
          <w:rFonts w:hint="eastAsia"/>
          <w:sz w:val="24"/>
        </w:rPr>
        <w:t>23</w:t>
      </w:r>
      <w:r w:rsidRPr="00782BCC">
        <w:rPr>
          <w:rFonts w:hint="eastAsia"/>
          <w:sz w:val="24"/>
        </w:rPr>
        <w:t>日，中国政法大学在北京发布《新</w:t>
      </w:r>
      <w:r w:rsidRPr="00782BCC">
        <w:rPr>
          <w:rFonts w:hint="eastAsia"/>
          <w:sz w:val="24"/>
        </w:rPr>
        <w:t>&lt;</w:t>
      </w:r>
      <w:r w:rsidRPr="00782BCC">
        <w:rPr>
          <w:rFonts w:hint="eastAsia"/>
          <w:sz w:val="24"/>
        </w:rPr>
        <w:t>环境保护法</w:t>
      </w:r>
      <w:r w:rsidRPr="00782BCC">
        <w:rPr>
          <w:rFonts w:hint="eastAsia"/>
          <w:sz w:val="24"/>
        </w:rPr>
        <w:t>&gt;</w:t>
      </w:r>
      <w:r w:rsidRPr="00782BCC">
        <w:rPr>
          <w:rFonts w:hint="eastAsia"/>
          <w:sz w:val="24"/>
        </w:rPr>
        <w:t>实施情况评估报告》。该报告是由中国政法大学王灿发教授牵头组织</w:t>
      </w:r>
      <w:r w:rsidRPr="00782BCC">
        <w:rPr>
          <w:rFonts w:hint="eastAsia"/>
          <w:sz w:val="24"/>
        </w:rPr>
        <w:t>6</w:t>
      </w:r>
      <w:r w:rsidRPr="00782BCC">
        <w:rPr>
          <w:rFonts w:hint="eastAsia"/>
          <w:sz w:val="24"/>
        </w:rPr>
        <w:t>所高校的环境法学专家成立课题组，对新《环境保护法》实施情况独立开展的首份第三方评估。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评估报告认为，一年来，新法实施效果明显，各项主要环境管理制度和重要法律措施得到有效执行和遵守，环境治理成效明显，公众对新法的实施效果总体比较满意。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同时，《每日经济新闻》记者注意到，评估报告也指出了新环保法实施面临的问题和挑战，其中包括经济下行的压力可能会导致一些地方放松监管，公众参与环境保护的途径和方式不足等。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不予审批项目占比超一成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2015</w:t>
      </w:r>
      <w:r w:rsidRPr="00782BCC">
        <w:rPr>
          <w:rFonts w:hint="eastAsia"/>
          <w:sz w:val="24"/>
        </w:rPr>
        <w:t>年</w:t>
      </w:r>
      <w:r w:rsidRPr="00782BCC">
        <w:rPr>
          <w:rFonts w:hint="eastAsia"/>
          <w:sz w:val="24"/>
        </w:rPr>
        <w:t>1</w:t>
      </w:r>
      <w:r w:rsidRPr="00782BCC">
        <w:rPr>
          <w:rFonts w:hint="eastAsia"/>
          <w:sz w:val="24"/>
        </w:rPr>
        <w:t>月</w:t>
      </w:r>
      <w:r w:rsidRPr="00782BCC">
        <w:rPr>
          <w:rFonts w:hint="eastAsia"/>
          <w:sz w:val="24"/>
        </w:rPr>
        <w:t>1</w:t>
      </w:r>
      <w:r w:rsidRPr="00782BCC">
        <w:rPr>
          <w:rFonts w:hint="eastAsia"/>
          <w:sz w:val="24"/>
        </w:rPr>
        <w:t>日，史上最严环保法正式实施，实施一年到底有哪些经验、教训？为此，中国政法大学环境资源法研究所联合中国人民大学法学院、苏州大学王健法学院、山东大学法学院、北京理工大学法学院、北京农学院文法学院的环境资源法学专家，组成了“新环保法实施情况评估课题组”，对新环保法在</w:t>
      </w:r>
      <w:r w:rsidRPr="00782BCC">
        <w:rPr>
          <w:rFonts w:hint="eastAsia"/>
          <w:sz w:val="24"/>
        </w:rPr>
        <w:t>2015</w:t>
      </w:r>
      <w:r w:rsidRPr="00782BCC">
        <w:rPr>
          <w:rFonts w:hint="eastAsia"/>
          <w:sz w:val="24"/>
        </w:rPr>
        <w:t>年全年的实施情况进行了评估。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据了解，此次评估主要是对新环保法中的重要法律制度和措施，特别是该法新规定的一些制度和措施的实施情况进行评估，同时对该法的主要义务主体——企业的守法情况也进行了评估，并对各级人民政府及其有关部门、社会组织、企事业单位宣传贯彻新环保法的情况进行了总结概括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课题组组长、中国政法大学教授王灿发告诉《每日经济新闻》记者，从评估情况看，全社会的环保法律意识在增强，严重环境违法行为得到遏制，企业遵守《环保法》越来越有自觉性。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环保部门在环评审</w:t>
      </w:r>
      <w:proofErr w:type="gramStart"/>
      <w:r w:rsidRPr="00782BCC">
        <w:rPr>
          <w:rFonts w:hint="eastAsia"/>
          <w:sz w:val="24"/>
        </w:rPr>
        <w:t>批方面</w:t>
      </w:r>
      <w:proofErr w:type="gramEnd"/>
      <w:r w:rsidRPr="00782BCC">
        <w:rPr>
          <w:rFonts w:hint="eastAsia"/>
          <w:sz w:val="24"/>
        </w:rPr>
        <w:t>严格把关，对报批的建设项目敢于说不，评估报告指出，国家层面批复</w:t>
      </w:r>
      <w:proofErr w:type="gramStart"/>
      <w:r w:rsidRPr="00782BCC">
        <w:rPr>
          <w:rFonts w:hint="eastAsia"/>
          <w:sz w:val="24"/>
        </w:rPr>
        <w:t>项目环评文件</w:t>
      </w:r>
      <w:proofErr w:type="gramEnd"/>
      <w:r w:rsidRPr="00782BCC">
        <w:rPr>
          <w:rFonts w:hint="eastAsia"/>
          <w:sz w:val="24"/>
        </w:rPr>
        <w:t>159</w:t>
      </w:r>
      <w:r w:rsidRPr="00782BCC">
        <w:rPr>
          <w:rFonts w:hint="eastAsia"/>
          <w:sz w:val="24"/>
        </w:rPr>
        <w:t>个，涉及总投资约</w:t>
      </w:r>
      <w:r w:rsidRPr="00782BCC">
        <w:rPr>
          <w:rFonts w:hint="eastAsia"/>
          <w:sz w:val="24"/>
        </w:rPr>
        <w:t>1.5</w:t>
      </w:r>
      <w:proofErr w:type="gramStart"/>
      <w:r w:rsidRPr="00782BCC">
        <w:rPr>
          <w:rFonts w:hint="eastAsia"/>
          <w:sz w:val="24"/>
        </w:rPr>
        <w:t>万亿</w:t>
      </w:r>
      <w:proofErr w:type="gramEnd"/>
      <w:r w:rsidRPr="00782BCC">
        <w:rPr>
          <w:rFonts w:hint="eastAsia"/>
          <w:sz w:val="24"/>
        </w:rPr>
        <w:t>元，不予审批竟有</w:t>
      </w:r>
      <w:r w:rsidRPr="00782BCC">
        <w:rPr>
          <w:rFonts w:hint="eastAsia"/>
          <w:sz w:val="24"/>
        </w:rPr>
        <w:t>21</w:t>
      </w:r>
      <w:r w:rsidRPr="00782BCC">
        <w:rPr>
          <w:rFonts w:hint="eastAsia"/>
          <w:sz w:val="24"/>
        </w:rPr>
        <w:t>个，涉及总投资</w:t>
      </w:r>
      <w:r w:rsidRPr="00782BCC">
        <w:rPr>
          <w:rFonts w:hint="eastAsia"/>
          <w:sz w:val="24"/>
        </w:rPr>
        <w:t>1170</w:t>
      </w:r>
      <w:r w:rsidRPr="00782BCC">
        <w:rPr>
          <w:rFonts w:hint="eastAsia"/>
          <w:sz w:val="24"/>
        </w:rPr>
        <w:t>多亿元。不予审批的项目占总数的</w:t>
      </w:r>
      <w:r w:rsidRPr="00782BCC">
        <w:rPr>
          <w:rFonts w:hint="eastAsia"/>
          <w:sz w:val="24"/>
        </w:rPr>
        <w:t>13.2%</w:t>
      </w:r>
      <w:r w:rsidRPr="00782BCC">
        <w:rPr>
          <w:rFonts w:hint="eastAsia"/>
          <w:sz w:val="24"/>
        </w:rPr>
        <w:t>，这在以前是难以见到的比例。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同时，“按日计罚”、“查封、扣押”等强制性措施，更能体现新环保法的“钢牙利爪”，落实情况到底如何？其中，评估报告统计，全国范围内实施按日连续处罚案件共</w:t>
      </w:r>
      <w:r w:rsidRPr="00782BCC">
        <w:rPr>
          <w:rFonts w:hint="eastAsia"/>
          <w:sz w:val="24"/>
        </w:rPr>
        <w:t>715</w:t>
      </w:r>
      <w:r w:rsidRPr="00782BCC">
        <w:rPr>
          <w:rFonts w:hint="eastAsia"/>
          <w:sz w:val="24"/>
        </w:rPr>
        <w:t>件，罚款数额达</w:t>
      </w:r>
      <w:r w:rsidRPr="00782BCC">
        <w:rPr>
          <w:rFonts w:hint="eastAsia"/>
          <w:sz w:val="24"/>
        </w:rPr>
        <w:t>56954.41</w:t>
      </w:r>
      <w:r w:rsidRPr="00782BCC">
        <w:rPr>
          <w:rFonts w:hint="eastAsia"/>
          <w:sz w:val="24"/>
        </w:rPr>
        <w:t>万元（不含山东</w:t>
      </w:r>
      <w:r w:rsidRPr="00782BCC">
        <w:rPr>
          <w:rFonts w:hint="eastAsia"/>
          <w:sz w:val="24"/>
        </w:rPr>
        <w:t>2~6</w:t>
      </w:r>
      <w:r w:rsidRPr="00782BCC">
        <w:rPr>
          <w:rFonts w:hint="eastAsia"/>
          <w:sz w:val="24"/>
        </w:rPr>
        <w:t>月份数据）。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据环保部公开信息统计，</w:t>
      </w:r>
      <w:r w:rsidRPr="00782BCC">
        <w:rPr>
          <w:rFonts w:hint="eastAsia"/>
          <w:sz w:val="24"/>
        </w:rPr>
        <w:t>2015</w:t>
      </w:r>
      <w:r w:rsidRPr="00782BCC">
        <w:rPr>
          <w:rFonts w:hint="eastAsia"/>
          <w:sz w:val="24"/>
        </w:rPr>
        <w:t>年</w:t>
      </w:r>
      <w:r w:rsidRPr="00782BCC">
        <w:rPr>
          <w:rFonts w:hint="eastAsia"/>
          <w:sz w:val="24"/>
        </w:rPr>
        <w:t>1~12</w:t>
      </w:r>
      <w:r w:rsidRPr="00782BCC">
        <w:rPr>
          <w:rFonts w:hint="eastAsia"/>
          <w:sz w:val="24"/>
        </w:rPr>
        <w:t>月份全国范围内适用查封、扣押措施的案件总数为</w:t>
      </w:r>
      <w:r w:rsidRPr="00782BCC">
        <w:rPr>
          <w:rFonts w:hint="eastAsia"/>
          <w:sz w:val="24"/>
        </w:rPr>
        <w:t>4191</w:t>
      </w:r>
      <w:r w:rsidRPr="00782BCC">
        <w:rPr>
          <w:rFonts w:hint="eastAsia"/>
          <w:sz w:val="24"/>
        </w:rPr>
        <w:t>件，平均每天超过</w:t>
      </w:r>
      <w:r w:rsidRPr="00782BCC">
        <w:rPr>
          <w:rFonts w:hint="eastAsia"/>
          <w:sz w:val="24"/>
        </w:rPr>
        <w:t>11</w:t>
      </w:r>
      <w:r w:rsidRPr="00782BCC">
        <w:rPr>
          <w:rFonts w:hint="eastAsia"/>
          <w:sz w:val="24"/>
        </w:rPr>
        <w:t>家企业被查封、扣押。王灿发认为，一年来，新法实施效果明显，环境治理成效显著。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新法实施遭遇</w:t>
      </w:r>
      <w:proofErr w:type="gramStart"/>
      <w:r w:rsidRPr="00782BCC">
        <w:rPr>
          <w:rFonts w:hint="eastAsia"/>
          <w:sz w:val="24"/>
        </w:rPr>
        <w:t>稳增长</w:t>
      </w:r>
      <w:proofErr w:type="gramEnd"/>
      <w:r w:rsidRPr="00782BCC">
        <w:rPr>
          <w:rFonts w:hint="eastAsia"/>
          <w:sz w:val="24"/>
        </w:rPr>
        <w:t>压力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2015</w:t>
      </w:r>
      <w:r w:rsidRPr="00782BCC">
        <w:rPr>
          <w:rFonts w:hint="eastAsia"/>
          <w:sz w:val="24"/>
        </w:rPr>
        <w:t>年，新环保法的推进实施取得了很好的效果，但是，在经济下行压力之下，同样面临不小的挑战和问题。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评估报告指出，“保护优先”与保增长的矛盾和冲突仍然很突出，一些配套法规出台迟缓影响相关法律制度实施，环境执法能力建设滞后成为环境法治建设短板并影响新《环保法》实施效果，政府部门之间缺乏协调配合和信息共享限制了法</w:t>
      </w:r>
      <w:r w:rsidRPr="00782BCC">
        <w:rPr>
          <w:rFonts w:hint="eastAsia"/>
          <w:sz w:val="24"/>
        </w:rPr>
        <w:lastRenderedPageBreak/>
        <w:t>律实施成效，公众参与环境保护的途径和方式不足等。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其中，在环境保护和经济发展的关系问题上，新环保法已经明确规定了“保护优先”和“预防为主”的原则。但是，评估报告指出，在许多地区环境保护与</w:t>
      </w:r>
      <w:r w:rsidRPr="00782BCC">
        <w:rPr>
          <w:rFonts w:hint="eastAsia"/>
          <w:sz w:val="24"/>
        </w:rPr>
        <w:t>GDP</w:t>
      </w:r>
      <w:r w:rsidRPr="00782BCC">
        <w:rPr>
          <w:rFonts w:hint="eastAsia"/>
          <w:sz w:val="24"/>
        </w:rPr>
        <w:t>增长的矛盾仍然很突出，“保护优先”和“预防为主”的原则尚未成为</w:t>
      </w:r>
      <w:proofErr w:type="gramStart"/>
      <w:r w:rsidRPr="00782BCC">
        <w:rPr>
          <w:rFonts w:hint="eastAsia"/>
          <w:sz w:val="24"/>
        </w:rPr>
        <w:t>各地处理</w:t>
      </w:r>
      <w:proofErr w:type="gramEnd"/>
      <w:r w:rsidRPr="00782BCC">
        <w:rPr>
          <w:rFonts w:hint="eastAsia"/>
          <w:sz w:val="24"/>
        </w:rPr>
        <w:t>经济发展与环境保护关系的指导原则。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评估报告认为，政府对环境质量负责尚无具体的追责程序规范，经济下行的压力可能会导致一些地方放松监管，使新环保法的“钢牙利齿”变松变软。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实际上，作为环保法执法主体，一些地方政府在对待污染问题的态度依然较为“暧昧”。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今年全国两会期间，环保部部长陈吉宁曾表示，一些地方政府重发展轻环保，发展硬、环保软，有些地方政府的地方保护主义严重，干预环保监测监察执法，环保的责任不落实，往往地方政府的责任成为地方环保部门的责任，同时有法不依、执法不严、违法不究的现象大量存在。</w:t>
      </w:r>
    </w:p>
    <w:p w:rsidR="00782BCC" w:rsidRPr="00782BCC" w:rsidRDefault="00782BCC" w:rsidP="00782BCC">
      <w:pPr>
        <w:rPr>
          <w:rFonts w:hint="eastAsia"/>
          <w:sz w:val="24"/>
        </w:rPr>
      </w:pPr>
      <w:r w:rsidRPr="00782BCC">
        <w:rPr>
          <w:rFonts w:hint="eastAsia"/>
          <w:sz w:val="24"/>
        </w:rPr>
        <w:t>为此，评估报告建议，健全环保督政问责规范，让地方党委、政府真正落实环境保护责任。制定具体办法，健全完善督政问责的对象、范围、条件、程序、责任承担方式等规定。</w:t>
      </w:r>
    </w:p>
    <w:sectPr w:rsidR="00782BCC" w:rsidRPr="00782BCC" w:rsidSect="00AF40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82BCC"/>
    <w:rsid w:val="00782BCC"/>
    <w:rsid w:val="00AF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MC SYSTEM</cp:lastModifiedBy>
  <cp:revision>2</cp:revision>
  <dcterms:created xsi:type="dcterms:W3CDTF">2016-06-02T04:14:00Z</dcterms:created>
  <dcterms:modified xsi:type="dcterms:W3CDTF">2016-06-02T04:15:00Z</dcterms:modified>
</cp:coreProperties>
</file>