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98" w:rsidRDefault="00DC7DBA" w:rsidP="00DC7DBA">
      <w:pPr>
        <w:jc w:val="center"/>
        <w:rPr>
          <w:rFonts w:hint="eastAsia"/>
        </w:rPr>
      </w:pPr>
      <w:r w:rsidRPr="00DC7DBA">
        <w:rPr>
          <w:rFonts w:hint="eastAsia"/>
        </w:rPr>
        <w:t>专家呼吁新《环保法》配套立法尽快出台</w:t>
      </w:r>
    </w:p>
    <w:p w:rsidR="00DC7DBA" w:rsidRDefault="00DC7DBA" w:rsidP="00DC7DBA">
      <w:pPr>
        <w:jc w:val="center"/>
        <w:rPr>
          <w:rFonts w:hint="eastAsia"/>
        </w:rPr>
      </w:pPr>
      <w:r w:rsidRPr="00DC7DBA">
        <w:rPr>
          <w:rFonts w:hint="eastAsia"/>
        </w:rPr>
        <w:t>2016</w:t>
      </w:r>
      <w:r w:rsidRPr="00DC7DBA">
        <w:rPr>
          <w:rFonts w:hint="eastAsia"/>
        </w:rPr>
        <w:t>年</w:t>
      </w:r>
      <w:r w:rsidRPr="00DC7DBA">
        <w:rPr>
          <w:rFonts w:hint="eastAsia"/>
        </w:rPr>
        <w:t>05</w:t>
      </w:r>
      <w:r w:rsidRPr="00DC7DBA">
        <w:rPr>
          <w:rFonts w:hint="eastAsia"/>
        </w:rPr>
        <w:t>月</w:t>
      </w:r>
      <w:r w:rsidRPr="00DC7DBA">
        <w:rPr>
          <w:rFonts w:hint="eastAsia"/>
        </w:rPr>
        <w:t>24</w:t>
      </w:r>
      <w:r w:rsidRPr="00DC7DBA">
        <w:rPr>
          <w:rFonts w:hint="eastAsia"/>
        </w:rPr>
        <w:t>日</w:t>
      </w:r>
      <w:r w:rsidRPr="00DC7DBA">
        <w:rPr>
          <w:rFonts w:hint="eastAsia"/>
        </w:rPr>
        <w:t xml:space="preserve"> </w:t>
      </w:r>
      <w:r w:rsidRPr="00DC7DBA">
        <w:rPr>
          <w:rFonts w:hint="eastAsia"/>
        </w:rPr>
        <w:t>星期二</w:t>
      </w:r>
      <w:r w:rsidRPr="00DC7DBA">
        <w:rPr>
          <w:rFonts w:hint="eastAsia"/>
        </w:rPr>
        <w:t xml:space="preserve"> </w:t>
      </w:r>
      <w:r w:rsidRPr="00DC7DBA">
        <w:rPr>
          <w:rFonts w:hint="eastAsia"/>
        </w:rPr>
        <w:t>新京报</w:t>
      </w:r>
    </w:p>
    <w:p w:rsidR="00DC7DBA" w:rsidRDefault="00DC7DBA">
      <w:pPr>
        <w:rPr>
          <w:rFonts w:hint="eastAsia"/>
        </w:rPr>
      </w:pP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>新京报讯</w:t>
      </w:r>
      <w:r>
        <w:rPr>
          <w:rFonts w:hint="eastAsia"/>
        </w:rPr>
        <w:t xml:space="preserve"> </w:t>
      </w:r>
      <w:r>
        <w:rPr>
          <w:rFonts w:hint="eastAsia"/>
        </w:rPr>
        <w:t>（记者邓琦）新《环保法》自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日起生效已有一年有余，实施效果怎么样？昨日，中国政法大学、中国人民大学、山东大学等</w:t>
      </w:r>
      <w:r>
        <w:rPr>
          <w:rFonts w:hint="eastAsia"/>
        </w:rPr>
        <w:t>6</w:t>
      </w:r>
      <w:r>
        <w:rPr>
          <w:rFonts w:hint="eastAsia"/>
        </w:rPr>
        <w:t>所高校的环境法学专家成立课题组，对新《环保法》实施情况独立开展第三方评估，并发布《新</w:t>
      </w:r>
      <w:r>
        <w:rPr>
          <w:rFonts w:hint="eastAsia"/>
        </w:rPr>
        <w:t>&lt;</w:t>
      </w:r>
      <w:r>
        <w:rPr>
          <w:rFonts w:hint="eastAsia"/>
        </w:rPr>
        <w:t>环境保护法</w:t>
      </w:r>
      <w:r>
        <w:rPr>
          <w:rFonts w:hint="eastAsia"/>
        </w:rPr>
        <w:t>&gt;</w:t>
      </w:r>
      <w:r>
        <w:rPr>
          <w:rFonts w:hint="eastAsia"/>
        </w:rPr>
        <w:t>实施情况评估报告》。报告认为，需抓紧制定和出台包括《土壤污染防治法》等新《环保法》实施的配套法律和法规。另外据报告统计，去年全国范围内实施按日连续处罚案件共</w:t>
      </w:r>
      <w:r>
        <w:rPr>
          <w:rFonts w:hint="eastAsia"/>
        </w:rPr>
        <w:t>715</w:t>
      </w:r>
      <w:r>
        <w:rPr>
          <w:rFonts w:hint="eastAsia"/>
        </w:rPr>
        <w:t>件，罚款数额约</w:t>
      </w:r>
      <w:r>
        <w:rPr>
          <w:rFonts w:hint="eastAsia"/>
        </w:rPr>
        <w:t>5.7</w:t>
      </w:r>
      <w:r>
        <w:rPr>
          <w:rFonts w:hint="eastAsia"/>
        </w:rPr>
        <w:t>亿元。</w:t>
      </w: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新法实施一年来有哪些亮点</w:t>
      </w: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该课题组组长、中国政法大学教授王灿发介绍，报告从新《环保法》的贯彻宣传、重点环境管理制度和措施的实施、企业环境守法等</w:t>
      </w:r>
      <w:r>
        <w:rPr>
          <w:rFonts w:hint="eastAsia"/>
        </w:rPr>
        <w:t>4</w:t>
      </w:r>
      <w:r>
        <w:rPr>
          <w:rFonts w:hint="eastAsia"/>
        </w:rPr>
        <w:t>个方面进行评估，总共历时</w:t>
      </w:r>
      <w:r>
        <w:rPr>
          <w:rFonts w:hint="eastAsia"/>
        </w:rPr>
        <w:t>3</w:t>
      </w:r>
      <w:r>
        <w:rPr>
          <w:rFonts w:hint="eastAsia"/>
        </w:rPr>
        <w:t>个月时间。</w:t>
      </w: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其中，关于重点管理措施实施情况方面，报告认为，按日计罚、查封扣押、环</w:t>
      </w:r>
      <w:proofErr w:type="gramStart"/>
      <w:r>
        <w:rPr>
          <w:rFonts w:hint="eastAsia"/>
        </w:rPr>
        <w:t>评区域限</w:t>
      </w:r>
      <w:proofErr w:type="gramEnd"/>
      <w:r>
        <w:rPr>
          <w:rFonts w:hint="eastAsia"/>
        </w:rPr>
        <w:t>批、行政拘留和限产停产等新增措施的严格执行，是新法实施一年来最精彩的亮点。</w:t>
      </w: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数据显示，一年来，环境保护部使用环</w:t>
      </w:r>
      <w:proofErr w:type="gramStart"/>
      <w:r>
        <w:rPr>
          <w:rFonts w:hint="eastAsia"/>
        </w:rPr>
        <w:t>评区域限批占</w:t>
      </w:r>
      <w:proofErr w:type="gramEnd"/>
      <w:r>
        <w:rPr>
          <w:rFonts w:hint="eastAsia"/>
        </w:rPr>
        <w:t>9</w:t>
      </w:r>
      <w:r>
        <w:rPr>
          <w:rFonts w:hint="eastAsia"/>
        </w:rPr>
        <w:t>年来</w:t>
      </w:r>
      <w:proofErr w:type="gramStart"/>
      <w:r>
        <w:rPr>
          <w:rFonts w:hint="eastAsia"/>
        </w:rPr>
        <w:t>整个限批总数</w:t>
      </w:r>
      <w:proofErr w:type="gramEnd"/>
      <w:r>
        <w:rPr>
          <w:rFonts w:hint="eastAsia"/>
        </w:rPr>
        <w:t>的</w:t>
      </w:r>
      <w:r>
        <w:rPr>
          <w:rFonts w:hint="eastAsia"/>
        </w:rPr>
        <w:t>16.7%</w:t>
      </w:r>
      <w:r>
        <w:rPr>
          <w:rFonts w:hint="eastAsia"/>
        </w:rPr>
        <w:t>，各省级环保部门共使用环</w:t>
      </w:r>
      <w:proofErr w:type="gramStart"/>
      <w:r>
        <w:rPr>
          <w:rFonts w:hint="eastAsia"/>
        </w:rPr>
        <w:t>评区域限批</w:t>
      </w:r>
      <w:proofErr w:type="gramEnd"/>
      <w:r>
        <w:rPr>
          <w:rFonts w:hint="eastAsia"/>
        </w:rPr>
        <w:t>125</w:t>
      </w:r>
      <w:r>
        <w:rPr>
          <w:rFonts w:hint="eastAsia"/>
        </w:rPr>
        <w:t>次，全国共实施查封扣押</w:t>
      </w:r>
      <w:r>
        <w:rPr>
          <w:rFonts w:hint="eastAsia"/>
        </w:rPr>
        <w:t>4191</w:t>
      </w:r>
      <w:r>
        <w:rPr>
          <w:rFonts w:hint="eastAsia"/>
        </w:rPr>
        <w:t>件，适用停产限产措施案件</w:t>
      </w:r>
      <w:r>
        <w:rPr>
          <w:rFonts w:hint="eastAsia"/>
        </w:rPr>
        <w:t>3106</w:t>
      </w:r>
      <w:r>
        <w:rPr>
          <w:rFonts w:hint="eastAsia"/>
        </w:rPr>
        <w:t>件，实施按日连续处罚案件</w:t>
      </w:r>
      <w:r>
        <w:rPr>
          <w:rFonts w:hint="eastAsia"/>
        </w:rPr>
        <w:t>715</w:t>
      </w:r>
      <w:r>
        <w:rPr>
          <w:rFonts w:hint="eastAsia"/>
        </w:rPr>
        <w:t>件，罚款数额</w:t>
      </w:r>
      <w:r>
        <w:rPr>
          <w:rFonts w:hint="eastAsia"/>
        </w:rPr>
        <w:t>56954.41</w:t>
      </w:r>
      <w:r>
        <w:rPr>
          <w:rFonts w:hint="eastAsia"/>
        </w:rPr>
        <w:t>万元。</w:t>
      </w: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经抽样调查，实施按日计罚后，处罚后的改正率在</w:t>
      </w:r>
      <w:r>
        <w:rPr>
          <w:rFonts w:hint="eastAsia"/>
        </w:rPr>
        <w:t>85%</w:t>
      </w:r>
      <w:r>
        <w:rPr>
          <w:rFonts w:hint="eastAsia"/>
        </w:rPr>
        <w:t>以上，部分地区甚至达到</w:t>
      </w:r>
      <w:r>
        <w:rPr>
          <w:rFonts w:hint="eastAsia"/>
        </w:rPr>
        <w:t>95%</w:t>
      </w:r>
      <w:r>
        <w:rPr>
          <w:rFonts w:hint="eastAsia"/>
        </w:rPr>
        <w:t>以上。全国</w:t>
      </w:r>
      <w:r>
        <w:rPr>
          <w:rFonts w:hint="eastAsia"/>
        </w:rPr>
        <w:t>32</w:t>
      </w:r>
      <w:r>
        <w:rPr>
          <w:rFonts w:hint="eastAsia"/>
        </w:rPr>
        <w:t>个地区，去年按日</w:t>
      </w:r>
      <w:proofErr w:type="gramStart"/>
      <w:r>
        <w:rPr>
          <w:rFonts w:hint="eastAsia"/>
        </w:rPr>
        <w:t>计罚案件</w:t>
      </w:r>
      <w:proofErr w:type="gramEnd"/>
      <w:r>
        <w:rPr>
          <w:rFonts w:hint="eastAsia"/>
        </w:rPr>
        <w:t>最多在辽宁，达</w:t>
      </w:r>
      <w:r>
        <w:rPr>
          <w:rFonts w:hint="eastAsia"/>
        </w:rPr>
        <w:t>101</w:t>
      </w:r>
      <w:r>
        <w:rPr>
          <w:rFonts w:hint="eastAsia"/>
        </w:rPr>
        <w:t>起，最少在西藏，为</w:t>
      </w:r>
      <w:r>
        <w:rPr>
          <w:rFonts w:hint="eastAsia"/>
        </w:rPr>
        <w:t>0</w:t>
      </w:r>
      <w:r>
        <w:rPr>
          <w:rFonts w:hint="eastAsia"/>
        </w:rPr>
        <w:t>起；北京为</w:t>
      </w:r>
      <w:r>
        <w:rPr>
          <w:rFonts w:hint="eastAsia"/>
        </w:rPr>
        <w:t>4</w:t>
      </w:r>
      <w:r>
        <w:rPr>
          <w:rFonts w:hint="eastAsia"/>
        </w:rPr>
        <w:t>起。</w:t>
      </w: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“一事不再罚款”改成“按日计罚”</w:t>
      </w: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据悉，在新《环保法》生效前，除了个别地方根据地方立法规定了按日</w:t>
      </w:r>
      <w:proofErr w:type="gramStart"/>
      <w:r>
        <w:rPr>
          <w:rFonts w:hint="eastAsia"/>
        </w:rPr>
        <w:t>计罚外</w:t>
      </w:r>
      <w:proofErr w:type="gramEnd"/>
      <w:r>
        <w:rPr>
          <w:rFonts w:hint="eastAsia"/>
        </w:rPr>
        <w:t>，全国的环境行政处罚基本上都是实行“一事不再罚款”原则，结果导致了一些违法排污者宁可被一次性罚款也不停止排污的现象。</w:t>
      </w: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新《环保法》针对这种状况，将“按日计罚”作为一种执法措施予以法律化，明确规定“企业事业单位和其他生产经营者违法排放污染物，受到罚款处罚，被责令改正，拒不改正的，依法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处罚决定的行政机关可以自责令改正之日的次日起，按照原处罚数额按日连续处罚。”</w:t>
      </w: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另外，报告称，犯罪案件移送措施极大地遏阻和制裁了严重环境违法与环境犯罪。</w:t>
      </w:r>
      <w:r>
        <w:rPr>
          <w:rFonts w:hint="eastAsia"/>
        </w:rPr>
        <w:t>2015</w:t>
      </w:r>
      <w:r>
        <w:rPr>
          <w:rFonts w:hint="eastAsia"/>
        </w:rPr>
        <w:t>年全国范围内实施移送行政拘留</w:t>
      </w:r>
      <w:r>
        <w:rPr>
          <w:rFonts w:hint="eastAsia"/>
        </w:rPr>
        <w:t>2079</w:t>
      </w:r>
      <w:r>
        <w:rPr>
          <w:rFonts w:hint="eastAsia"/>
        </w:rPr>
        <w:t>起，移送涉嫌环境污染犯罪案件</w:t>
      </w:r>
      <w:r>
        <w:rPr>
          <w:rFonts w:hint="eastAsia"/>
        </w:rPr>
        <w:t>1685</w:t>
      </w:r>
      <w:r>
        <w:rPr>
          <w:rFonts w:hint="eastAsia"/>
        </w:rPr>
        <w:t>件，真正实现了“损害担责”，有效打击了环境犯罪行为。</w:t>
      </w: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■</w:t>
      </w:r>
      <w:r>
        <w:rPr>
          <w:rFonts w:hint="eastAsia"/>
        </w:rPr>
        <w:t xml:space="preserve"> </w:t>
      </w:r>
      <w:r>
        <w:rPr>
          <w:rFonts w:hint="eastAsia"/>
        </w:rPr>
        <w:t>存在问题</w:t>
      </w: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配套法规出台迟缓影响实施</w:t>
      </w: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报告认为，新《环保法》使得</w:t>
      </w:r>
      <w:r>
        <w:rPr>
          <w:rFonts w:hint="eastAsia"/>
        </w:rPr>
        <w:t>2015</w:t>
      </w:r>
      <w:r>
        <w:rPr>
          <w:rFonts w:hint="eastAsia"/>
        </w:rPr>
        <w:t>年的环境治理取得明显成效，但依旧面临问题和挑战。一些配套法规出台迟缓影响相关法律制度的实施。</w:t>
      </w: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新《环保法》作为一个大的框架，有细则才能操作，对相关规定予以进一步细化是新《环保法》更好地落地生根的重要前提。但这些制度的配套规定久久不能出台，严重影响了法律规定的实施。</w:t>
      </w:r>
    </w:p>
    <w:p w:rsid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报告称，新《环保法》作为环境保护方面的牵头法律，涉及环境保护的方方面面，不可能规定得非常具体和详细，其规定的许多制度和措施都需要通过单行法律、法规、规章的规定来落实和细化。新《环保法》实施的配套立法需要抓紧制定和出台。</w:t>
      </w:r>
    </w:p>
    <w:p w:rsidR="00DC7DBA" w:rsidRPr="00DC7DBA" w:rsidRDefault="00DC7DBA" w:rsidP="00DC7DBA">
      <w:pPr>
        <w:rPr>
          <w:rFonts w:hint="eastAsia"/>
        </w:rPr>
      </w:pPr>
      <w:r>
        <w:rPr>
          <w:rFonts w:hint="eastAsia"/>
        </w:rPr>
        <w:t xml:space="preserve">　　在法律方面，与新《环保法》规定不一致的《水污染防治法》、《海洋环境保护法》需尽快修订；《土壤污染防治法》需尽快制定出台；《野生动物保护法》、《渔业法》需尽快完成修订，《自然保护区法》需制定和颁布；在行政法规方面，国务院需要尽快制定出台《排污许</w:t>
      </w:r>
      <w:r>
        <w:rPr>
          <w:rFonts w:hint="eastAsia"/>
        </w:rPr>
        <w:lastRenderedPageBreak/>
        <w:t>可证条例》和《环境监测条例》。另外，党政干部生态环境损害责任追究也需要有具体的实施办法出台。</w:t>
      </w:r>
    </w:p>
    <w:p w:rsidR="00DC7DBA" w:rsidRPr="00DC7DBA" w:rsidRDefault="00DC7DBA"/>
    <w:sectPr w:rsidR="00DC7DBA" w:rsidRPr="00DC7DBA" w:rsidSect="00AF40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7DBA"/>
    <w:rsid w:val="00AF4098"/>
    <w:rsid w:val="00DC7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2</cp:revision>
  <dcterms:created xsi:type="dcterms:W3CDTF">2016-06-02T05:03:00Z</dcterms:created>
  <dcterms:modified xsi:type="dcterms:W3CDTF">2016-06-02T05:04:00Z</dcterms:modified>
</cp:coreProperties>
</file>