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870" w:rsidRPr="001C1870" w:rsidRDefault="001C1870" w:rsidP="001C1870">
      <w:pPr>
        <w:widowControl/>
        <w:shd w:val="clear" w:color="auto" w:fill="FFFFFF"/>
        <w:spacing w:line="257" w:lineRule="atLeast"/>
        <w:jc w:val="center"/>
        <w:outlineLvl w:val="0"/>
        <w:rPr>
          <w:rFonts w:ascii="microsoft Yahei" w:eastAsia="宋体" w:hAnsi="microsoft Yahei" w:cs="宋体"/>
          <w:color w:val="010101"/>
          <w:kern w:val="36"/>
          <w:szCs w:val="21"/>
        </w:rPr>
      </w:pPr>
      <w:r w:rsidRPr="001C1870">
        <w:rPr>
          <w:rFonts w:ascii="microsoft Yahei" w:eastAsia="宋体" w:hAnsi="microsoft Yahei" w:cs="宋体"/>
          <w:color w:val="010101"/>
          <w:kern w:val="36"/>
          <w:szCs w:val="21"/>
        </w:rPr>
        <w:t>考评新《环保法》：环境法治秩序恢复初见成效</w:t>
      </w:r>
    </w:p>
    <w:p w:rsidR="001C1870" w:rsidRPr="001C1870" w:rsidRDefault="001C1870" w:rsidP="001C1870">
      <w:pPr>
        <w:widowControl/>
        <w:shd w:val="clear" w:color="auto" w:fill="FFFFFF"/>
        <w:spacing w:line="206" w:lineRule="atLeast"/>
        <w:jc w:val="center"/>
        <w:rPr>
          <w:rFonts w:ascii="Arial" w:eastAsia="宋体" w:hAnsi="Arial" w:cs="Arial"/>
          <w:color w:val="999999"/>
          <w:kern w:val="0"/>
          <w:sz w:val="10"/>
          <w:szCs w:val="10"/>
        </w:rPr>
      </w:pPr>
      <w:r w:rsidRPr="001C1870">
        <w:rPr>
          <w:rFonts w:ascii="Arial" w:eastAsia="宋体" w:hAnsi="Arial" w:cs="Arial"/>
          <w:color w:val="999999"/>
          <w:kern w:val="0"/>
          <w:sz w:val="10"/>
          <w:szCs w:val="10"/>
        </w:rPr>
        <w:t>来源：南方都市报</w:t>
      </w:r>
      <w:r w:rsidRPr="001C1870">
        <w:rPr>
          <w:rFonts w:ascii="Arial" w:eastAsia="宋体" w:hAnsi="Arial" w:cs="Arial"/>
          <w:color w:val="999999"/>
          <w:kern w:val="0"/>
          <w:sz w:val="10"/>
        </w:rPr>
        <w:t> </w:t>
      </w:r>
      <w:r w:rsidRPr="001C1870">
        <w:rPr>
          <w:rFonts w:ascii="Arial" w:eastAsia="宋体" w:hAnsi="Arial" w:cs="Arial"/>
          <w:color w:val="999999"/>
          <w:kern w:val="0"/>
          <w:sz w:val="10"/>
          <w:szCs w:val="10"/>
        </w:rPr>
        <w:t>   </w:t>
      </w:r>
      <w:r w:rsidRPr="001C1870">
        <w:rPr>
          <w:rFonts w:ascii="Arial" w:eastAsia="宋体" w:hAnsi="Arial" w:cs="Arial"/>
          <w:color w:val="999999"/>
          <w:kern w:val="0"/>
          <w:sz w:val="10"/>
        </w:rPr>
        <w:t> </w:t>
      </w:r>
      <w:r w:rsidRPr="001C1870">
        <w:rPr>
          <w:rFonts w:ascii="Arial" w:eastAsia="宋体" w:hAnsi="Arial" w:cs="Arial"/>
          <w:color w:val="999999"/>
          <w:kern w:val="0"/>
          <w:sz w:val="10"/>
          <w:szCs w:val="10"/>
        </w:rPr>
        <w:t>2016</w:t>
      </w:r>
      <w:r w:rsidRPr="001C1870">
        <w:rPr>
          <w:rFonts w:ascii="Arial" w:eastAsia="宋体" w:hAnsi="Arial" w:cs="Arial"/>
          <w:color w:val="999999"/>
          <w:kern w:val="0"/>
          <w:sz w:val="10"/>
          <w:szCs w:val="10"/>
        </w:rPr>
        <w:t>年</w:t>
      </w:r>
      <w:r w:rsidRPr="001C1870">
        <w:rPr>
          <w:rFonts w:ascii="Arial" w:eastAsia="宋体" w:hAnsi="Arial" w:cs="Arial"/>
          <w:color w:val="999999"/>
          <w:kern w:val="0"/>
          <w:sz w:val="10"/>
          <w:szCs w:val="10"/>
        </w:rPr>
        <w:t>05</w:t>
      </w:r>
      <w:r w:rsidRPr="001C1870">
        <w:rPr>
          <w:rFonts w:ascii="Arial" w:eastAsia="宋体" w:hAnsi="Arial" w:cs="Arial"/>
          <w:color w:val="999999"/>
          <w:kern w:val="0"/>
          <w:sz w:val="10"/>
          <w:szCs w:val="10"/>
        </w:rPr>
        <w:t>月</w:t>
      </w:r>
      <w:r w:rsidRPr="001C1870">
        <w:rPr>
          <w:rFonts w:ascii="Arial" w:eastAsia="宋体" w:hAnsi="Arial" w:cs="Arial"/>
          <w:color w:val="999999"/>
          <w:kern w:val="0"/>
          <w:sz w:val="10"/>
          <w:szCs w:val="10"/>
        </w:rPr>
        <w:t>29</w:t>
      </w:r>
      <w:r w:rsidRPr="001C1870">
        <w:rPr>
          <w:rFonts w:ascii="Arial" w:eastAsia="宋体" w:hAnsi="Arial" w:cs="Arial"/>
          <w:color w:val="999999"/>
          <w:kern w:val="0"/>
          <w:sz w:val="10"/>
          <w:szCs w:val="10"/>
        </w:rPr>
        <w:t>日</w:t>
      </w:r>
      <w:r w:rsidRPr="001C1870">
        <w:rPr>
          <w:rFonts w:ascii="Arial" w:eastAsia="宋体" w:hAnsi="Arial" w:cs="Arial"/>
          <w:color w:val="999999"/>
          <w:kern w:val="0"/>
          <w:sz w:val="10"/>
        </w:rPr>
        <w:t> </w:t>
      </w:r>
      <w:r w:rsidRPr="001C1870">
        <w:rPr>
          <w:rFonts w:ascii="Arial" w:eastAsia="宋体" w:hAnsi="Arial" w:cs="Arial"/>
          <w:color w:val="999999"/>
          <w:kern w:val="0"/>
          <w:sz w:val="10"/>
          <w:szCs w:val="10"/>
        </w:rPr>
        <w:t>       </w:t>
      </w:r>
      <w:r w:rsidRPr="001C1870">
        <w:rPr>
          <w:rFonts w:ascii="Arial" w:eastAsia="宋体" w:hAnsi="Arial" w:cs="Arial"/>
          <w:color w:val="999999"/>
          <w:kern w:val="0"/>
          <w:sz w:val="10"/>
          <w:szCs w:val="10"/>
        </w:rPr>
        <w:t>版次：</w:t>
      </w:r>
      <w:r w:rsidRPr="001C1870">
        <w:rPr>
          <w:rFonts w:ascii="Arial" w:eastAsia="宋体" w:hAnsi="Arial" w:cs="Arial"/>
          <w:color w:val="999999"/>
          <w:kern w:val="0"/>
          <w:sz w:val="10"/>
          <w:szCs w:val="10"/>
        </w:rPr>
        <w:t>RB10</w:t>
      </w:r>
      <w:r w:rsidRPr="001C1870">
        <w:rPr>
          <w:rFonts w:ascii="Arial" w:eastAsia="宋体" w:hAnsi="Arial" w:cs="Arial"/>
          <w:color w:val="999999"/>
          <w:kern w:val="0"/>
          <w:sz w:val="10"/>
        </w:rPr>
        <w:t> </w:t>
      </w:r>
      <w:r w:rsidRPr="001C1870">
        <w:rPr>
          <w:rFonts w:ascii="Arial" w:eastAsia="宋体" w:hAnsi="Arial" w:cs="Arial"/>
          <w:color w:val="999999"/>
          <w:kern w:val="0"/>
          <w:sz w:val="10"/>
          <w:szCs w:val="10"/>
        </w:rPr>
        <w:t>   </w:t>
      </w:r>
      <w:r w:rsidRPr="001C1870">
        <w:rPr>
          <w:rFonts w:ascii="Arial" w:eastAsia="宋体" w:hAnsi="Arial" w:cs="Arial"/>
          <w:color w:val="999999"/>
          <w:kern w:val="0"/>
          <w:sz w:val="10"/>
          <w:szCs w:val="10"/>
        </w:rPr>
        <w:t>作者：张天</w:t>
      </w:r>
      <w:proofErr w:type="gramStart"/>
      <w:r w:rsidRPr="001C1870">
        <w:rPr>
          <w:rFonts w:ascii="Arial" w:eastAsia="宋体" w:hAnsi="Arial" w:cs="Arial"/>
          <w:color w:val="999999"/>
          <w:kern w:val="0"/>
          <w:sz w:val="10"/>
          <w:szCs w:val="10"/>
        </w:rPr>
        <w:t>潘</w:t>
      </w:r>
      <w:proofErr w:type="gramEnd"/>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2014</w:t>
      </w:r>
      <w:r>
        <w:rPr>
          <w:rFonts w:ascii="Arial" w:hAnsi="Arial" w:cs="Arial"/>
          <w:color w:val="333333"/>
          <w:sz w:val="12"/>
          <w:szCs w:val="12"/>
        </w:rPr>
        <w:t>年</w:t>
      </w:r>
      <w:r>
        <w:rPr>
          <w:rFonts w:ascii="Arial" w:hAnsi="Arial" w:cs="Arial"/>
          <w:color w:val="333333"/>
          <w:sz w:val="12"/>
          <w:szCs w:val="12"/>
        </w:rPr>
        <w:t>4</w:t>
      </w:r>
      <w:r>
        <w:rPr>
          <w:rFonts w:ascii="Arial" w:hAnsi="Arial" w:cs="Arial"/>
          <w:color w:val="333333"/>
          <w:sz w:val="12"/>
          <w:szCs w:val="12"/>
        </w:rPr>
        <w:t>月</w:t>
      </w:r>
      <w:r>
        <w:rPr>
          <w:rFonts w:ascii="Arial" w:hAnsi="Arial" w:cs="Arial"/>
          <w:color w:val="333333"/>
          <w:sz w:val="12"/>
          <w:szCs w:val="12"/>
        </w:rPr>
        <w:t>24</w:t>
      </w:r>
      <w:r>
        <w:rPr>
          <w:rFonts w:ascii="Arial" w:hAnsi="Arial" w:cs="Arial"/>
          <w:color w:val="333333"/>
          <w:sz w:val="12"/>
          <w:szCs w:val="12"/>
        </w:rPr>
        <w:t>日全国人大常委会修订通过的《中华人民共和国环境保护法》</w:t>
      </w:r>
      <w:r>
        <w:rPr>
          <w:rFonts w:ascii="Arial" w:hAnsi="Arial" w:cs="Arial"/>
          <w:color w:val="333333"/>
          <w:sz w:val="12"/>
          <w:szCs w:val="12"/>
        </w:rPr>
        <w:t>(</w:t>
      </w:r>
      <w:r>
        <w:rPr>
          <w:rFonts w:ascii="Arial" w:hAnsi="Arial" w:cs="Arial"/>
          <w:color w:val="333333"/>
          <w:sz w:val="12"/>
          <w:szCs w:val="12"/>
        </w:rPr>
        <w:t>下称新《环保法》</w:t>
      </w:r>
      <w:r>
        <w:rPr>
          <w:rFonts w:ascii="Arial" w:hAnsi="Arial" w:cs="Arial"/>
          <w:color w:val="333333"/>
          <w:sz w:val="12"/>
          <w:szCs w:val="12"/>
        </w:rPr>
        <w:t>)</w:t>
      </w:r>
      <w:r>
        <w:rPr>
          <w:rFonts w:ascii="Arial" w:hAnsi="Arial" w:cs="Arial"/>
          <w:color w:val="333333"/>
          <w:sz w:val="12"/>
          <w:szCs w:val="12"/>
        </w:rPr>
        <w:t>，自</w:t>
      </w:r>
      <w:r>
        <w:rPr>
          <w:rFonts w:ascii="Arial" w:hAnsi="Arial" w:cs="Arial"/>
          <w:color w:val="333333"/>
          <w:sz w:val="12"/>
          <w:szCs w:val="12"/>
        </w:rPr>
        <w:t>2015</w:t>
      </w:r>
      <w:r>
        <w:rPr>
          <w:rFonts w:ascii="Arial" w:hAnsi="Arial" w:cs="Arial"/>
          <w:color w:val="333333"/>
          <w:sz w:val="12"/>
          <w:szCs w:val="12"/>
        </w:rPr>
        <w:t>年</w:t>
      </w:r>
      <w:r>
        <w:rPr>
          <w:rFonts w:ascii="Arial" w:hAnsi="Arial" w:cs="Arial"/>
          <w:color w:val="333333"/>
          <w:sz w:val="12"/>
          <w:szCs w:val="12"/>
        </w:rPr>
        <w:t>1</w:t>
      </w:r>
      <w:r>
        <w:rPr>
          <w:rFonts w:ascii="Arial" w:hAnsi="Arial" w:cs="Arial"/>
          <w:color w:val="333333"/>
          <w:sz w:val="12"/>
          <w:szCs w:val="12"/>
        </w:rPr>
        <w:t>月</w:t>
      </w:r>
      <w:r>
        <w:rPr>
          <w:rFonts w:ascii="Arial" w:hAnsi="Arial" w:cs="Arial"/>
          <w:color w:val="333333"/>
          <w:sz w:val="12"/>
          <w:szCs w:val="12"/>
        </w:rPr>
        <w:t>1</w:t>
      </w:r>
      <w:r>
        <w:rPr>
          <w:rFonts w:ascii="Arial" w:hAnsi="Arial" w:cs="Arial"/>
          <w:color w:val="333333"/>
          <w:sz w:val="12"/>
          <w:szCs w:val="12"/>
        </w:rPr>
        <w:t>日起生效。这部</w:t>
      </w:r>
      <w:r>
        <w:rPr>
          <w:rFonts w:ascii="Arial" w:hAnsi="Arial" w:cs="Arial"/>
          <w:color w:val="333333"/>
          <w:sz w:val="12"/>
          <w:szCs w:val="12"/>
        </w:rPr>
        <w:t>“</w:t>
      </w:r>
      <w:r>
        <w:rPr>
          <w:rFonts w:ascii="Arial" w:hAnsi="Arial" w:cs="Arial"/>
          <w:color w:val="333333"/>
          <w:sz w:val="12"/>
          <w:szCs w:val="12"/>
        </w:rPr>
        <w:t>史上最严</w:t>
      </w:r>
      <w:r>
        <w:rPr>
          <w:rFonts w:ascii="Arial" w:hAnsi="Arial" w:cs="Arial"/>
          <w:color w:val="333333"/>
          <w:sz w:val="12"/>
          <w:szCs w:val="12"/>
        </w:rPr>
        <w:t>”“</w:t>
      </w:r>
      <w:r>
        <w:rPr>
          <w:rFonts w:ascii="Arial" w:hAnsi="Arial" w:cs="Arial"/>
          <w:color w:val="333333"/>
          <w:sz w:val="12"/>
          <w:szCs w:val="12"/>
        </w:rPr>
        <w:t>长牙齿</w:t>
      </w:r>
      <w:r>
        <w:rPr>
          <w:rFonts w:ascii="Arial" w:hAnsi="Arial" w:cs="Arial"/>
          <w:color w:val="333333"/>
          <w:sz w:val="12"/>
          <w:szCs w:val="12"/>
        </w:rPr>
        <w:t>”</w:t>
      </w:r>
      <w:r>
        <w:rPr>
          <w:rFonts w:ascii="Arial" w:hAnsi="Arial" w:cs="Arial"/>
          <w:color w:val="333333"/>
          <w:sz w:val="12"/>
          <w:szCs w:val="12"/>
        </w:rPr>
        <w:t>的《环保法》正式实施一年来，效果如何？是否达到了立法目的？还面临什么问题和挑战？这些都是社会各界普遍关心的问题。今年，中国政法大学环境资源法研究所联合多家高校和研究机构的专家组成课题组，对新《环保法》在</w:t>
      </w:r>
      <w:r>
        <w:rPr>
          <w:rFonts w:ascii="Arial" w:hAnsi="Arial" w:cs="Arial"/>
          <w:color w:val="333333"/>
          <w:sz w:val="12"/>
          <w:szCs w:val="12"/>
        </w:rPr>
        <w:t>2015</w:t>
      </w:r>
      <w:r>
        <w:rPr>
          <w:rFonts w:ascii="Arial" w:hAnsi="Arial" w:cs="Arial"/>
          <w:color w:val="333333"/>
          <w:sz w:val="12"/>
          <w:szCs w:val="12"/>
        </w:rPr>
        <w:t>年全年的实施情况进行了独立评估，并于日前在京发布了《新</w:t>
      </w:r>
      <w:r>
        <w:rPr>
          <w:rFonts w:ascii="Arial" w:hAnsi="Arial" w:cs="Arial"/>
          <w:color w:val="333333"/>
          <w:sz w:val="12"/>
          <w:szCs w:val="12"/>
        </w:rPr>
        <w:t>&lt;</w:t>
      </w:r>
      <w:r>
        <w:rPr>
          <w:rFonts w:ascii="Arial" w:hAnsi="Arial" w:cs="Arial"/>
          <w:color w:val="333333"/>
          <w:sz w:val="12"/>
          <w:szCs w:val="12"/>
        </w:rPr>
        <w:t>环保法</w:t>
      </w:r>
      <w:r>
        <w:rPr>
          <w:rFonts w:ascii="Arial" w:hAnsi="Arial" w:cs="Arial"/>
          <w:color w:val="333333"/>
          <w:sz w:val="12"/>
          <w:szCs w:val="12"/>
        </w:rPr>
        <w:t>&gt;</w:t>
      </w:r>
      <w:r>
        <w:rPr>
          <w:rFonts w:ascii="Arial" w:hAnsi="Arial" w:cs="Arial"/>
          <w:color w:val="333333"/>
          <w:sz w:val="12"/>
          <w:szCs w:val="12"/>
        </w:rPr>
        <w:t>实施情况评估报告》</w:t>
      </w:r>
      <w:r>
        <w:rPr>
          <w:rFonts w:ascii="Arial" w:hAnsi="Arial" w:cs="Arial"/>
          <w:color w:val="333333"/>
          <w:sz w:val="12"/>
          <w:szCs w:val="12"/>
        </w:rPr>
        <w:t>(</w:t>
      </w:r>
      <w:r>
        <w:rPr>
          <w:rFonts w:ascii="Arial" w:hAnsi="Arial" w:cs="Arial"/>
          <w:color w:val="333333"/>
          <w:sz w:val="12"/>
          <w:szCs w:val="12"/>
        </w:rPr>
        <w:t>下称《评估报告》</w:t>
      </w:r>
      <w:r>
        <w:rPr>
          <w:rFonts w:ascii="Arial" w:hAnsi="Arial" w:cs="Arial"/>
          <w:color w:val="333333"/>
          <w:sz w:val="12"/>
          <w:szCs w:val="12"/>
        </w:rPr>
        <w:t>)</w:t>
      </w:r>
      <w:r>
        <w:rPr>
          <w:rFonts w:ascii="Arial" w:hAnsi="Arial" w:cs="Arial"/>
          <w:color w:val="333333"/>
          <w:sz w:val="12"/>
          <w:szCs w:val="12"/>
        </w:rPr>
        <w:t>，众多知名环境法专家学者现场对新法实施问题进行了诊断。</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钢牙利爪</w:t>
      </w:r>
      <w:r>
        <w:rPr>
          <w:rFonts w:ascii="Arial" w:hAnsi="Arial" w:cs="Arial"/>
          <w:color w:val="333333"/>
          <w:sz w:val="12"/>
          <w:szCs w:val="12"/>
        </w:rPr>
        <w:t>”</w:t>
      </w:r>
      <w:r>
        <w:rPr>
          <w:rFonts w:ascii="Arial" w:hAnsi="Arial" w:cs="Arial"/>
          <w:color w:val="333333"/>
          <w:sz w:val="12"/>
          <w:szCs w:val="12"/>
        </w:rPr>
        <w:t>增强了环境执法权威</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新《环保法》新增的</w:t>
      </w:r>
      <w:r>
        <w:rPr>
          <w:rFonts w:ascii="Arial" w:hAnsi="Arial" w:cs="Arial"/>
          <w:color w:val="333333"/>
          <w:sz w:val="12"/>
          <w:szCs w:val="12"/>
        </w:rPr>
        <w:t>“</w:t>
      </w:r>
      <w:r>
        <w:rPr>
          <w:rFonts w:ascii="Arial" w:hAnsi="Arial" w:cs="Arial"/>
          <w:color w:val="333333"/>
          <w:sz w:val="12"/>
          <w:szCs w:val="12"/>
        </w:rPr>
        <w:t>环评区域限批</w:t>
      </w:r>
      <w:r>
        <w:rPr>
          <w:rFonts w:ascii="Arial" w:hAnsi="Arial" w:cs="Arial"/>
          <w:color w:val="333333"/>
          <w:sz w:val="12"/>
          <w:szCs w:val="12"/>
        </w:rPr>
        <w:t>”“</w:t>
      </w:r>
      <w:r>
        <w:rPr>
          <w:rFonts w:ascii="Arial" w:hAnsi="Arial" w:cs="Arial"/>
          <w:color w:val="333333"/>
          <w:sz w:val="12"/>
          <w:szCs w:val="12"/>
        </w:rPr>
        <w:t>查封、扣押</w:t>
      </w:r>
      <w:r>
        <w:rPr>
          <w:rFonts w:ascii="Arial" w:hAnsi="Arial" w:cs="Arial"/>
          <w:color w:val="333333"/>
          <w:sz w:val="12"/>
          <w:szCs w:val="12"/>
        </w:rPr>
        <w:t>”“</w:t>
      </w:r>
      <w:r>
        <w:rPr>
          <w:rFonts w:ascii="Arial" w:hAnsi="Arial" w:cs="Arial"/>
          <w:color w:val="333333"/>
          <w:sz w:val="12"/>
          <w:szCs w:val="12"/>
        </w:rPr>
        <w:t>限产、停产</w:t>
      </w:r>
      <w:r>
        <w:rPr>
          <w:rFonts w:ascii="Arial" w:hAnsi="Arial" w:cs="Arial"/>
          <w:color w:val="333333"/>
          <w:sz w:val="12"/>
          <w:szCs w:val="12"/>
        </w:rPr>
        <w:t>”“</w:t>
      </w:r>
      <w:r>
        <w:rPr>
          <w:rFonts w:ascii="Arial" w:hAnsi="Arial" w:cs="Arial"/>
          <w:color w:val="333333"/>
          <w:sz w:val="12"/>
          <w:szCs w:val="12"/>
        </w:rPr>
        <w:t>按日计罚</w:t>
      </w:r>
      <w:r>
        <w:rPr>
          <w:rFonts w:ascii="Arial" w:hAnsi="Arial" w:cs="Arial"/>
          <w:color w:val="333333"/>
          <w:sz w:val="12"/>
          <w:szCs w:val="12"/>
        </w:rPr>
        <w:t>”“</w:t>
      </w:r>
      <w:r>
        <w:rPr>
          <w:rFonts w:ascii="Arial" w:hAnsi="Arial" w:cs="Arial"/>
          <w:color w:val="333333"/>
          <w:sz w:val="12"/>
          <w:szCs w:val="12"/>
        </w:rPr>
        <w:t>环境行政拘留</w:t>
      </w:r>
      <w:r>
        <w:rPr>
          <w:rFonts w:ascii="Arial" w:hAnsi="Arial" w:cs="Arial"/>
          <w:color w:val="333333"/>
          <w:sz w:val="12"/>
          <w:szCs w:val="12"/>
        </w:rPr>
        <w:t>”</w:t>
      </w:r>
      <w:r>
        <w:rPr>
          <w:rFonts w:ascii="Arial" w:hAnsi="Arial" w:cs="Arial"/>
          <w:color w:val="333333"/>
          <w:sz w:val="12"/>
          <w:szCs w:val="12"/>
        </w:rPr>
        <w:t>等强制性的环境管理措施，被视为新《环保法》的</w:t>
      </w:r>
      <w:r>
        <w:rPr>
          <w:rFonts w:ascii="Arial" w:hAnsi="Arial" w:cs="Arial"/>
          <w:color w:val="333333"/>
          <w:sz w:val="12"/>
          <w:szCs w:val="12"/>
        </w:rPr>
        <w:t>“</w:t>
      </w:r>
      <w:r>
        <w:rPr>
          <w:rFonts w:ascii="Arial" w:hAnsi="Arial" w:cs="Arial"/>
          <w:color w:val="333333"/>
          <w:sz w:val="12"/>
          <w:szCs w:val="12"/>
        </w:rPr>
        <w:t>钢牙利爪</w:t>
      </w:r>
      <w:r>
        <w:rPr>
          <w:rFonts w:ascii="Arial" w:hAnsi="Arial" w:cs="Arial"/>
          <w:color w:val="333333"/>
          <w:sz w:val="12"/>
          <w:szCs w:val="12"/>
        </w:rPr>
        <w:t>”</w:t>
      </w:r>
      <w:r>
        <w:rPr>
          <w:rFonts w:ascii="Arial" w:hAnsi="Arial" w:cs="Arial"/>
          <w:color w:val="333333"/>
          <w:sz w:val="12"/>
          <w:szCs w:val="12"/>
        </w:rPr>
        <w:t>，也是新《环保法》实施一年来最精彩的亮点。</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查封、扣押</w:t>
      </w:r>
      <w:r>
        <w:rPr>
          <w:rFonts w:ascii="Arial" w:hAnsi="Arial" w:cs="Arial"/>
          <w:color w:val="333333"/>
          <w:sz w:val="12"/>
          <w:szCs w:val="12"/>
        </w:rPr>
        <w:t>”</w:t>
      </w:r>
      <w:r>
        <w:rPr>
          <w:rFonts w:ascii="Arial" w:hAnsi="Arial" w:cs="Arial"/>
          <w:color w:val="333333"/>
          <w:sz w:val="12"/>
          <w:szCs w:val="12"/>
        </w:rPr>
        <w:t>措施治愈了环保执法机构多年来有令不行的痼疾。据环保部公开信息统计，</w:t>
      </w:r>
      <w:r>
        <w:rPr>
          <w:rFonts w:ascii="Arial" w:hAnsi="Arial" w:cs="Arial"/>
          <w:color w:val="333333"/>
          <w:sz w:val="12"/>
          <w:szCs w:val="12"/>
        </w:rPr>
        <w:t>2015</w:t>
      </w:r>
      <w:r>
        <w:rPr>
          <w:rFonts w:ascii="Arial" w:hAnsi="Arial" w:cs="Arial"/>
          <w:color w:val="333333"/>
          <w:sz w:val="12"/>
          <w:szCs w:val="12"/>
        </w:rPr>
        <w:t>年</w:t>
      </w:r>
      <w:r>
        <w:rPr>
          <w:rFonts w:ascii="Arial" w:hAnsi="Arial" w:cs="Arial"/>
          <w:color w:val="333333"/>
          <w:sz w:val="12"/>
          <w:szCs w:val="12"/>
        </w:rPr>
        <w:t>1</w:t>
      </w:r>
      <w:r>
        <w:rPr>
          <w:rFonts w:ascii="Arial" w:hAnsi="Arial" w:cs="Arial"/>
          <w:color w:val="333333"/>
          <w:sz w:val="12"/>
          <w:szCs w:val="12"/>
        </w:rPr>
        <w:t>到</w:t>
      </w:r>
      <w:r>
        <w:rPr>
          <w:rFonts w:ascii="Arial" w:hAnsi="Arial" w:cs="Arial"/>
          <w:color w:val="333333"/>
          <w:sz w:val="12"/>
          <w:szCs w:val="12"/>
        </w:rPr>
        <w:t>12</w:t>
      </w:r>
      <w:r>
        <w:rPr>
          <w:rFonts w:ascii="Arial" w:hAnsi="Arial" w:cs="Arial"/>
          <w:color w:val="333333"/>
          <w:sz w:val="12"/>
          <w:szCs w:val="12"/>
        </w:rPr>
        <w:t>月份全国范围内适用</w:t>
      </w:r>
      <w:r>
        <w:rPr>
          <w:rFonts w:ascii="Arial" w:hAnsi="Arial" w:cs="Arial"/>
          <w:color w:val="333333"/>
          <w:sz w:val="12"/>
          <w:szCs w:val="12"/>
        </w:rPr>
        <w:t>“</w:t>
      </w:r>
      <w:r>
        <w:rPr>
          <w:rFonts w:ascii="Arial" w:hAnsi="Arial" w:cs="Arial"/>
          <w:color w:val="333333"/>
          <w:sz w:val="12"/>
          <w:szCs w:val="12"/>
        </w:rPr>
        <w:t>查封、扣押</w:t>
      </w:r>
      <w:r>
        <w:rPr>
          <w:rFonts w:ascii="Arial" w:hAnsi="Arial" w:cs="Arial"/>
          <w:color w:val="333333"/>
          <w:sz w:val="12"/>
          <w:szCs w:val="12"/>
        </w:rPr>
        <w:t>”</w:t>
      </w:r>
      <w:r>
        <w:rPr>
          <w:rFonts w:ascii="Arial" w:hAnsi="Arial" w:cs="Arial"/>
          <w:color w:val="333333"/>
          <w:sz w:val="12"/>
          <w:szCs w:val="12"/>
        </w:rPr>
        <w:t>措施的案件总数为</w:t>
      </w:r>
      <w:r>
        <w:rPr>
          <w:rFonts w:ascii="Arial" w:hAnsi="Arial" w:cs="Arial"/>
          <w:color w:val="333333"/>
          <w:sz w:val="12"/>
          <w:szCs w:val="12"/>
        </w:rPr>
        <w:t>4191</w:t>
      </w:r>
      <w:r>
        <w:rPr>
          <w:rFonts w:ascii="Arial" w:hAnsi="Arial" w:cs="Arial"/>
          <w:color w:val="333333"/>
          <w:sz w:val="12"/>
          <w:szCs w:val="12"/>
        </w:rPr>
        <w:t>件，占五类措施案件总量的</w:t>
      </w:r>
      <w:r>
        <w:rPr>
          <w:rFonts w:ascii="Arial" w:hAnsi="Arial" w:cs="Arial"/>
          <w:color w:val="333333"/>
          <w:sz w:val="12"/>
          <w:szCs w:val="12"/>
        </w:rPr>
        <w:t>36%</w:t>
      </w:r>
      <w:r>
        <w:rPr>
          <w:rFonts w:ascii="Arial" w:hAnsi="Arial" w:cs="Arial"/>
          <w:color w:val="333333"/>
          <w:sz w:val="12"/>
          <w:szCs w:val="12"/>
        </w:rPr>
        <w:t>，平均每天有</w:t>
      </w:r>
      <w:r>
        <w:rPr>
          <w:rFonts w:ascii="Arial" w:hAnsi="Arial" w:cs="Arial"/>
          <w:color w:val="333333"/>
          <w:sz w:val="12"/>
          <w:szCs w:val="12"/>
        </w:rPr>
        <w:t>11</w:t>
      </w:r>
      <w:r>
        <w:rPr>
          <w:rFonts w:ascii="Arial" w:hAnsi="Arial" w:cs="Arial"/>
          <w:color w:val="333333"/>
          <w:sz w:val="12"/>
          <w:szCs w:val="12"/>
        </w:rPr>
        <w:t>家企业被查封、扣押，遥遥领先于其他措施案件数量。同时，全国范围内适用</w:t>
      </w:r>
      <w:r>
        <w:rPr>
          <w:rFonts w:ascii="Arial" w:hAnsi="Arial" w:cs="Arial"/>
          <w:color w:val="333333"/>
          <w:sz w:val="12"/>
          <w:szCs w:val="12"/>
        </w:rPr>
        <w:t>“</w:t>
      </w:r>
      <w:r>
        <w:rPr>
          <w:rFonts w:ascii="Arial" w:hAnsi="Arial" w:cs="Arial"/>
          <w:color w:val="333333"/>
          <w:sz w:val="12"/>
          <w:szCs w:val="12"/>
        </w:rPr>
        <w:t>查封、扣押</w:t>
      </w:r>
      <w:r>
        <w:rPr>
          <w:rFonts w:ascii="Arial" w:hAnsi="Arial" w:cs="Arial"/>
          <w:color w:val="333333"/>
          <w:sz w:val="12"/>
          <w:szCs w:val="12"/>
        </w:rPr>
        <w:t>”</w:t>
      </w:r>
      <w:r>
        <w:rPr>
          <w:rFonts w:ascii="Arial" w:hAnsi="Arial" w:cs="Arial"/>
          <w:color w:val="333333"/>
          <w:sz w:val="12"/>
          <w:szCs w:val="12"/>
        </w:rPr>
        <w:t>措施的案件数下半年较上半年相比上升</w:t>
      </w:r>
      <w:r>
        <w:rPr>
          <w:rFonts w:ascii="Arial" w:hAnsi="Arial" w:cs="Arial"/>
          <w:color w:val="333333"/>
          <w:sz w:val="12"/>
          <w:szCs w:val="12"/>
        </w:rPr>
        <w:t>34%</w:t>
      </w:r>
      <w:r>
        <w:rPr>
          <w:rFonts w:ascii="Arial" w:hAnsi="Arial" w:cs="Arial"/>
          <w:color w:val="333333"/>
          <w:sz w:val="12"/>
          <w:szCs w:val="12"/>
        </w:rPr>
        <w:t>。中国人民大学法学院教授</w:t>
      </w:r>
      <w:proofErr w:type="gramStart"/>
      <w:r>
        <w:rPr>
          <w:rFonts w:ascii="Arial" w:hAnsi="Arial" w:cs="Arial"/>
          <w:color w:val="333333"/>
          <w:sz w:val="12"/>
          <w:szCs w:val="12"/>
        </w:rPr>
        <w:t>竺</w:t>
      </w:r>
      <w:proofErr w:type="gramEnd"/>
      <w:r>
        <w:rPr>
          <w:rFonts w:ascii="Arial" w:hAnsi="Arial" w:cs="Arial"/>
          <w:color w:val="333333"/>
          <w:sz w:val="12"/>
          <w:szCs w:val="12"/>
        </w:rPr>
        <w:t>效介绍，</w:t>
      </w:r>
      <w:r>
        <w:rPr>
          <w:rFonts w:ascii="Arial" w:hAnsi="Arial" w:cs="Arial"/>
          <w:color w:val="333333"/>
          <w:sz w:val="12"/>
          <w:szCs w:val="12"/>
        </w:rPr>
        <w:t>“</w:t>
      </w:r>
      <w:r>
        <w:rPr>
          <w:rFonts w:ascii="Arial" w:hAnsi="Arial" w:cs="Arial"/>
          <w:color w:val="333333"/>
          <w:sz w:val="12"/>
          <w:szCs w:val="12"/>
        </w:rPr>
        <w:t>环评区域限批</w:t>
      </w:r>
      <w:r>
        <w:rPr>
          <w:rFonts w:ascii="Arial" w:hAnsi="Arial" w:cs="Arial"/>
          <w:color w:val="333333"/>
          <w:sz w:val="12"/>
          <w:szCs w:val="12"/>
        </w:rPr>
        <w:t>”</w:t>
      </w:r>
      <w:r>
        <w:rPr>
          <w:rFonts w:ascii="Arial" w:hAnsi="Arial" w:cs="Arial"/>
          <w:color w:val="333333"/>
          <w:sz w:val="12"/>
          <w:szCs w:val="12"/>
        </w:rPr>
        <w:t>措施促使地方政府担负起削减污染总量和提升区域环境质量的管理责任。</w:t>
      </w:r>
      <w:r>
        <w:rPr>
          <w:rFonts w:ascii="Arial" w:hAnsi="Arial" w:cs="Arial"/>
          <w:color w:val="333333"/>
          <w:sz w:val="12"/>
          <w:szCs w:val="12"/>
        </w:rPr>
        <w:t>“</w:t>
      </w:r>
      <w:r>
        <w:rPr>
          <w:rFonts w:ascii="Arial" w:hAnsi="Arial" w:cs="Arial"/>
          <w:color w:val="333333"/>
          <w:sz w:val="12"/>
          <w:szCs w:val="12"/>
        </w:rPr>
        <w:t>以山东省为例，从</w:t>
      </w:r>
      <w:r>
        <w:rPr>
          <w:rFonts w:ascii="Arial" w:hAnsi="Arial" w:cs="Arial"/>
          <w:color w:val="333333"/>
          <w:sz w:val="12"/>
          <w:szCs w:val="12"/>
        </w:rPr>
        <w:t>2006</w:t>
      </w:r>
      <w:r>
        <w:rPr>
          <w:rFonts w:ascii="Arial" w:hAnsi="Arial" w:cs="Arial"/>
          <w:color w:val="333333"/>
          <w:sz w:val="12"/>
          <w:szCs w:val="12"/>
        </w:rPr>
        <w:t>年以来区域限批一共</w:t>
      </w:r>
      <w:r>
        <w:rPr>
          <w:rFonts w:ascii="Arial" w:hAnsi="Arial" w:cs="Arial"/>
          <w:color w:val="333333"/>
          <w:sz w:val="12"/>
          <w:szCs w:val="12"/>
        </w:rPr>
        <w:t>24</w:t>
      </w:r>
      <w:r>
        <w:rPr>
          <w:rFonts w:ascii="Arial" w:hAnsi="Arial" w:cs="Arial"/>
          <w:color w:val="333333"/>
          <w:sz w:val="12"/>
          <w:szCs w:val="12"/>
        </w:rPr>
        <w:t>次，新《环保法》实施规定区域限批以后，它的增幅非常大，</w:t>
      </w:r>
      <w:r>
        <w:rPr>
          <w:rFonts w:ascii="Arial" w:hAnsi="Arial" w:cs="Arial"/>
          <w:color w:val="333333"/>
          <w:sz w:val="12"/>
          <w:szCs w:val="12"/>
        </w:rPr>
        <w:t>2015</w:t>
      </w:r>
      <w:r>
        <w:rPr>
          <w:rFonts w:ascii="Arial" w:hAnsi="Arial" w:cs="Arial"/>
          <w:color w:val="333333"/>
          <w:sz w:val="12"/>
          <w:szCs w:val="12"/>
        </w:rPr>
        <w:t>年一年就达到</w:t>
      </w:r>
      <w:r>
        <w:rPr>
          <w:rFonts w:ascii="Arial" w:hAnsi="Arial" w:cs="Arial"/>
          <w:color w:val="333333"/>
          <w:sz w:val="12"/>
          <w:szCs w:val="12"/>
        </w:rPr>
        <w:t>15</w:t>
      </w:r>
      <w:r>
        <w:rPr>
          <w:rFonts w:ascii="Arial" w:hAnsi="Arial" w:cs="Arial"/>
          <w:color w:val="333333"/>
          <w:sz w:val="12"/>
          <w:szCs w:val="12"/>
        </w:rPr>
        <w:t>次，占整个区域限批的</w:t>
      </w:r>
      <w:r>
        <w:rPr>
          <w:rFonts w:ascii="Arial" w:hAnsi="Arial" w:cs="Arial"/>
          <w:color w:val="333333"/>
          <w:sz w:val="12"/>
          <w:szCs w:val="12"/>
        </w:rPr>
        <w:t>62.5%</w:t>
      </w:r>
      <w:r>
        <w:rPr>
          <w:rFonts w:ascii="Arial" w:hAnsi="Arial" w:cs="Arial"/>
          <w:color w:val="333333"/>
          <w:sz w:val="12"/>
          <w:szCs w:val="12"/>
        </w:rPr>
        <w:t>。调研发现，很多执法部门反映说它改变了长期以来环保执法不够强硬、没有威慑力的局面，至少现在去了马上查封、扣押，一定程度上消除了命令得不到执行的顾虑。</w:t>
      </w:r>
      <w:r>
        <w:rPr>
          <w:rFonts w:ascii="Arial" w:hAnsi="Arial" w:cs="Arial"/>
          <w:color w:val="333333"/>
          <w:sz w:val="12"/>
          <w:szCs w:val="12"/>
        </w:rPr>
        <w:t>”</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限产、停产</w:t>
      </w:r>
      <w:r>
        <w:rPr>
          <w:rFonts w:ascii="Arial" w:hAnsi="Arial" w:cs="Arial"/>
          <w:color w:val="333333"/>
          <w:sz w:val="12"/>
          <w:szCs w:val="12"/>
        </w:rPr>
        <w:t>”</w:t>
      </w:r>
      <w:r>
        <w:rPr>
          <w:rFonts w:ascii="Arial" w:hAnsi="Arial" w:cs="Arial"/>
          <w:color w:val="333333"/>
          <w:sz w:val="12"/>
          <w:szCs w:val="12"/>
        </w:rPr>
        <w:t>措施使超标排污者不得不尽快采取治理措施。</w:t>
      </w:r>
      <w:r>
        <w:rPr>
          <w:rFonts w:ascii="Arial" w:hAnsi="Arial" w:cs="Arial"/>
          <w:color w:val="333333"/>
          <w:sz w:val="12"/>
          <w:szCs w:val="12"/>
        </w:rPr>
        <w:t>2015</w:t>
      </w:r>
      <w:r>
        <w:rPr>
          <w:rFonts w:ascii="Arial" w:hAnsi="Arial" w:cs="Arial"/>
          <w:color w:val="333333"/>
          <w:sz w:val="12"/>
          <w:szCs w:val="12"/>
        </w:rPr>
        <w:t>年</w:t>
      </w:r>
      <w:r>
        <w:rPr>
          <w:rFonts w:ascii="Arial" w:hAnsi="Arial" w:cs="Arial"/>
          <w:color w:val="333333"/>
          <w:sz w:val="12"/>
          <w:szCs w:val="12"/>
        </w:rPr>
        <w:t>1</w:t>
      </w:r>
      <w:r>
        <w:rPr>
          <w:rFonts w:ascii="Arial" w:hAnsi="Arial" w:cs="Arial"/>
          <w:color w:val="333333"/>
          <w:sz w:val="12"/>
          <w:szCs w:val="12"/>
        </w:rPr>
        <w:t>到</w:t>
      </w:r>
      <w:r>
        <w:rPr>
          <w:rFonts w:ascii="Arial" w:hAnsi="Arial" w:cs="Arial"/>
          <w:color w:val="333333"/>
          <w:sz w:val="12"/>
          <w:szCs w:val="12"/>
        </w:rPr>
        <w:t>12</w:t>
      </w:r>
      <w:r>
        <w:rPr>
          <w:rFonts w:ascii="Arial" w:hAnsi="Arial" w:cs="Arial"/>
          <w:color w:val="333333"/>
          <w:sz w:val="12"/>
          <w:szCs w:val="12"/>
        </w:rPr>
        <w:t>月份全国范围内适用</w:t>
      </w:r>
      <w:r>
        <w:rPr>
          <w:rFonts w:ascii="Arial" w:hAnsi="Arial" w:cs="Arial"/>
          <w:color w:val="333333"/>
          <w:sz w:val="12"/>
          <w:szCs w:val="12"/>
        </w:rPr>
        <w:t>“</w:t>
      </w:r>
      <w:r>
        <w:rPr>
          <w:rFonts w:ascii="Arial" w:hAnsi="Arial" w:cs="Arial"/>
          <w:color w:val="333333"/>
          <w:sz w:val="12"/>
          <w:szCs w:val="12"/>
        </w:rPr>
        <w:t>停产、限产</w:t>
      </w:r>
      <w:r>
        <w:rPr>
          <w:rFonts w:ascii="Arial" w:hAnsi="Arial" w:cs="Arial"/>
          <w:color w:val="333333"/>
          <w:sz w:val="12"/>
          <w:szCs w:val="12"/>
        </w:rPr>
        <w:t>”</w:t>
      </w:r>
      <w:r>
        <w:rPr>
          <w:rFonts w:ascii="Arial" w:hAnsi="Arial" w:cs="Arial"/>
          <w:color w:val="333333"/>
          <w:sz w:val="12"/>
          <w:szCs w:val="12"/>
        </w:rPr>
        <w:t>措施的案件数为</w:t>
      </w:r>
      <w:r>
        <w:rPr>
          <w:rFonts w:ascii="Arial" w:hAnsi="Arial" w:cs="Arial"/>
          <w:color w:val="333333"/>
          <w:sz w:val="12"/>
          <w:szCs w:val="12"/>
        </w:rPr>
        <w:t>3106</w:t>
      </w:r>
      <w:r>
        <w:rPr>
          <w:rFonts w:ascii="Arial" w:hAnsi="Arial" w:cs="Arial"/>
          <w:color w:val="333333"/>
          <w:sz w:val="12"/>
          <w:szCs w:val="12"/>
        </w:rPr>
        <w:t>件</w:t>
      </w:r>
      <w:r>
        <w:rPr>
          <w:rFonts w:ascii="Arial" w:hAnsi="Arial" w:cs="Arial"/>
          <w:color w:val="333333"/>
          <w:sz w:val="12"/>
          <w:szCs w:val="12"/>
        </w:rPr>
        <w:t>(</w:t>
      </w:r>
      <w:r>
        <w:rPr>
          <w:rFonts w:ascii="Arial" w:hAnsi="Arial" w:cs="Arial"/>
          <w:color w:val="333333"/>
          <w:sz w:val="12"/>
          <w:szCs w:val="12"/>
        </w:rPr>
        <w:t>不含山东省</w:t>
      </w:r>
      <w:r>
        <w:rPr>
          <w:rFonts w:ascii="Arial" w:hAnsi="Arial" w:cs="Arial"/>
          <w:color w:val="333333"/>
          <w:sz w:val="12"/>
          <w:szCs w:val="12"/>
        </w:rPr>
        <w:t>2</w:t>
      </w:r>
      <w:r>
        <w:rPr>
          <w:rFonts w:ascii="Arial" w:hAnsi="Arial" w:cs="Arial"/>
          <w:color w:val="333333"/>
          <w:sz w:val="12"/>
          <w:szCs w:val="12"/>
        </w:rPr>
        <w:t>到</w:t>
      </w:r>
      <w:r>
        <w:rPr>
          <w:rFonts w:ascii="Arial" w:hAnsi="Arial" w:cs="Arial"/>
          <w:color w:val="333333"/>
          <w:sz w:val="12"/>
          <w:szCs w:val="12"/>
        </w:rPr>
        <w:t>6</w:t>
      </w:r>
      <w:r>
        <w:rPr>
          <w:rFonts w:ascii="Arial" w:hAnsi="Arial" w:cs="Arial"/>
          <w:color w:val="333333"/>
          <w:sz w:val="12"/>
          <w:szCs w:val="12"/>
        </w:rPr>
        <w:t>月份数据</w:t>
      </w:r>
      <w:r>
        <w:rPr>
          <w:rFonts w:ascii="Arial" w:hAnsi="Arial" w:cs="Arial"/>
          <w:color w:val="333333"/>
          <w:sz w:val="12"/>
          <w:szCs w:val="12"/>
        </w:rPr>
        <w:t>)</w:t>
      </w:r>
      <w:r>
        <w:rPr>
          <w:rFonts w:ascii="Arial" w:hAnsi="Arial" w:cs="Arial"/>
          <w:color w:val="333333"/>
          <w:sz w:val="12"/>
          <w:szCs w:val="12"/>
        </w:rPr>
        <w:t>。比较分析</w:t>
      </w:r>
      <w:r>
        <w:rPr>
          <w:rFonts w:ascii="Arial" w:hAnsi="Arial" w:cs="Arial"/>
          <w:color w:val="333333"/>
          <w:sz w:val="12"/>
          <w:szCs w:val="12"/>
        </w:rPr>
        <w:t>2015</w:t>
      </w:r>
      <w:r>
        <w:rPr>
          <w:rFonts w:ascii="Arial" w:hAnsi="Arial" w:cs="Arial"/>
          <w:color w:val="333333"/>
          <w:sz w:val="12"/>
          <w:szCs w:val="12"/>
        </w:rPr>
        <w:t>年全年的实施情况，全国范围内适用</w:t>
      </w:r>
      <w:r>
        <w:rPr>
          <w:rFonts w:ascii="Arial" w:hAnsi="Arial" w:cs="Arial"/>
          <w:color w:val="333333"/>
          <w:sz w:val="12"/>
          <w:szCs w:val="12"/>
        </w:rPr>
        <w:t>“</w:t>
      </w:r>
      <w:r>
        <w:rPr>
          <w:rFonts w:ascii="Arial" w:hAnsi="Arial" w:cs="Arial"/>
          <w:color w:val="333333"/>
          <w:sz w:val="12"/>
          <w:szCs w:val="12"/>
        </w:rPr>
        <w:t>停产、限产</w:t>
      </w:r>
      <w:r>
        <w:rPr>
          <w:rFonts w:ascii="Arial" w:hAnsi="Arial" w:cs="Arial"/>
          <w:color w:val="333333"/>
          <w:sz w:val="12"/>
          <w:szCs w:val="12"/>
        </w:rPr>
        <w:t>”</w:t>
      </w:r>
      <w:r>
        <w:rPr>
          <w:rFonts w:ascii="Arial" w:hAnsi="Arial" w:cs="Arial"/>
          <w:color w:val="333333"/>
          <w:sz w:val="12"/>
          <w:szCs w:val="12"/>
        </w:rPr>
        <w:t>措施的案件数下半年较上半年相比上升</w:t>
      </w:r>
      <w:r>
        <w:rPr>
          <w:rFonts w:ascii="Arial" w:hAnsi="Arial" w:cs="Arial"/>
          <w:color w:val="333333"/>
          <w:sz w:val="12"/>
          <w:szCs w:val="12"/>
        </w:rPr>
        <w:t>84%</w:t>
      </w:r>
      <w:r>
        <w:rPr>
          <w:rFonts w:ascii="Arial" w:hAnsi="Arial" w:cs="Arial"/>
          <w:color w:val="333333"/>
          <w:sz w:val="12"/>
          <w:szCs w:val="12"/>
        </w:rPr>
        <w:t>。</w:t>
      </w:r>
      <w:r>
        <w:rPr>
          <w:rFonts w:ascii="Arial" w:hAnsi="Arial" w:cs="Arial"/>
          <w:color w:val="333333"/>
          <w:sz w:val="12"/>
          <w:szCs w:val="12"/>
        </w:rPr>
        <w:t>“</w:t>
      </w:r>
      <w:r>
        <w:rPr>
          <w:rFonts w:ascii="Arial" w:hAnsi="Arial" w:cs="Arial"/>
          <w:color w:val="333333"/>
          <w:sz w:val="12"/>
          <w:szCs w:val="12"/>
        </w:rPr>
        <w:t>按日计罚</w:t>
      </w:r>
      <w:r>
        <w:rPr>
          <w:rFonts w:ascii="Arial" w:hAnsi="Arial" w:cs="Arial"/>
          <w:color w:val="333333"/>
          <w:sz w:val="12"/>
          <w:szCs w:val="12"/>
        </w:rPr>
        <w:t>”</w:t>
      </w:r>
      <w:r>
        <w:rPr>
          <w:rFonts w:ascii="Arial" w:hAnsi="Arial" w:cs="Arial"/>
          <w:color w:val="333333"/>
          <w:sz w:val="12"/>
          <w:szCs w:val="12"/>
        </w:rPr>
        <w:t>是对经行政处罚仍不改正的违法者的一种处罚措施，也是改变守法成本高、执法成本高、违法成本低</w:t>
      </w:r>
      <w:r>
        <w:rPr>
          <w:rFonts w:ascii="Arial" w:hAnsi="Arial" w:cs="Arial"/>
          <w:color w:val="333333"/>
          <w:sz w:val="12"/>
          <w:szCs w:val="12"/>
        </w:rPr>
        <w:t>“</w:t>
      </w:r>
      <w:r>
        <w:rPr>
          <w:rFonts w:ascii="Arial" w:hAnsi="Arial" w:cs="Arial"/>
          <w:color w:val="333333"/>
          <w:sz w:val="12"/>
          <w:szCs w:val="12"/>
        </w:rPr>
        <w:t>两高一低</w:t>
      </w:r>
      <w:r>
        <w:rPr>
          <w:rFonts w:ascii="Arial" w:hAnsi="Arial" w:cs="Arial"/>
          <w:color w:val="333333"/>
          <w:sz w:val="12"/>
          <w:szCs w:val="12"/>
        </w:rPr>
        <w:t>”</w:t>
      </w:r>
      <w:r>
        <w:rPr>
          <w:rFonts w:ascii="Arial" w:hAnsi="Arial" w:cs="Arial"/>
          <w:color w:val="333333"/>
          <w:sz w:val="12"/>
          <w:szCs w:val="12"/>
        </w:rPr>
        <w:t>现象的重要举措。据</w:t>
      </w:r>
      <w:proofErr w:type="gramStart"/>
      <w:r>
        <w:rPr>
          <w:rFonts w:ascii="Arial" w:hAnsi="Arial" w:cs="Arial"/>
          <w:color w:val="333333"/>
          <w:sz w:val="12"/>
          <w:szCs w:val="12"/>
        </w:rPr>
        <w:t>竺</w:t>
      </w:r>
      <w:proofErr w:type="gramEnd"/>
      <w:r>
        <w:rPr>
          <w:rFonts w:ascii="Arial" w:hAnsi="Arial" w:cs="Arial"/>
          <w:color w:val="333333"/>
          <w:sz w:val="12"/>
          <w:szCs w:val="12"/>
        </w:rPr>
        <w:t>效介绍，这一措施实施一年来，不算山东</w:t>
      </w:r>
      <w:r>
        <w:rPr>
          <w:rFonts w:ascii="Arial" w:hAnsi="Arial" w:cs="Arial"/>
          <w:color w:val="333333"/>
          <w:sz w:val="12"/>
          <w:szCs w:val="12"/>
        </w:rPr>
        <w:t>2</w:t>
      </w:r>
      <w:r>
        <w:rPr>
          <w:rFonts w:ascii="Arial" w:hAnsi="Arial" w:cs="Arial"/>
          <w:color w:val="333333"/>
          <w:sz w:val="12"/>
          <w:szCs w:val="12"/>
        </w:rPr>
        <w:t>到</w:t>
      </w:r>
      <w:r>
        <w:rPr>
          <w:rFonts w:ascii="Arial" w:hAnsi="Arial" w:cs="Arial"/>
          <w:color w:val="333333"/>
          <w:sz w:val="12"/>
          <w:szCs w:val="12"/>
        </w:rPr>
        <w:t>6</w:t>
      </w:r>
      <w:r>
        <w:rPr>
          <w:rFonts w:ascii="Arial" w:hAnsi="Arial" w:cs="Arial"/>
          <w:color w:val="333333"/>
          <w:sz w:val="12"/>
          <w:szCs w:val="12"/>
        </w:rPr>
        <w:t>月份数据，全国范围内实施按日连续处罚案件共</w:t>
      </w:r>
      <w:r>
        <w:rPr>
          <w:rFonts w:ascii="Arial" w:hAnsi="Arial" w:cs="Arial"/>
          <w:color w:val="333333"/>
          <w:sz w:val="12"/>
          <w:szCs w:val="12"/>
        </w:rPr>
        <w:t>715</w:t>
      </w:r>
      <w:r>
        <w:rPr>
          <w:rFonts w:ascii="Arial" w:hAnsi="Arial" w:cs="Arial"/>
          <w:color w:val="333333"/>
          <w:sz w:val="12"/>
          <w:szCs w:val="12"/>
        </w:rPr>
        <w:t>件，罚款数额达</w:t>
      </w:r>
      <w:r>
        <w:rPr>
          <w:rFonts w:ascii="Arial" w:hAnsi="Arial" w:cs="Arial"/>
          <w:color w:val="333333"/>
          <w:sz w:val="12"/>
          <w:szCs w:val="12"/>
        </w:rPr>
        <w:t>56954.41</w:t>
      </w:r>
      <w:r>
        <w:rPr>
          <w:rFonts w:ascii="Arial" w:hAnsi="Arial" w:cs="Arial"/>
          <w:color w:val="333333"/>
          <w:sz w:val="12"/>
          <w:szCs w:val="12"/>
        </w:rPr>
        <w:t>万元，这个罚款是一个巨大的量。</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环境行政拘留</w:t>
      </w:r>
      <w:r>
        <w:rPr>
          <w:rFonts w:ascii="Arial" w:hAnsi="Arial" w:cs="Arial"/>
          <w:color w:val="333333"/>
          <w:sz w:val="12"/>
          <w:szCs w:val="12"/>
        </w:rPr>
        <w:t>”</w:t>
      </w:r>
      <w:r>
        <w:rPr>
          <w:rFonts w:ascii="Arial" w:hAnsi="Arial" w:cs="Arial"/>
          <w:color w:val="333333"/>
          <w:sz w:val="12"/>
          <w:szCs w:val="12"/>
        </w:rPr>
        <w:t>措施对环境违法、犯罪案件向公安部门移送，实施行政拘留、刑事拘留，直至追究刑事责任，增强了环境执法权威。《评估报告》显示，新《环保法》实施一年中，全国范围内实施移送行政拘留共</w:t>
      </w:r>
      <w:r>
        <w:rPr>
          <w:rFonts w:ascii="Arial" w:hAnsi="Arial" w:cs="Arial"/>
          <w:color w:val="333333"/>
          <w:sz w:val="12"/>
          <w:szCs w:val="12"/>
        </w:rPr>
        <w:t>2079</w:t>
      </w:r>
      <w:r>
        <w:rPr>
          <w:rFonts w:ascii="Arial" w:hAnsi="Arial" w:cs="Arial"/>
          <w:color w:val="333333"/>
          <w:sz w:val="12"/>
          <w:szCs w:val="12"/>
        </w:rPr>
        <w:t>起，移送涉嫌环境污染犯罪案件共</w:t>
      </w:r>
      <w:r>
        <w:rPr>
          <w:rFonts w:ascii="Arial" w:hAnsi="Arial" w:cs="Arial"/>
          <w:color w:val="333333"/>
          <w:sz w:val="12"/>
          <w:szCs w:val="12"/>
        </w:rPr>
        <w:t>1685</w:t>
      </w:r>
      <w:r>
        <w:rPr>
          <w:rFonts w:ascii="Arial" w:hAnsi="Arial" w:cs="Arial"/>
          <w:color w:val="333333"/>
          <w:sz w:val="12"/>
          <w:szCs w:val="12"/>
        </w:rPr>
        <w:t>件</w:t>
      </w:r>
      <w:r>
        <w:rPr>
          <w:rFonts w:ascii="Arial" w:hAnsi="Arial" w:cs="Arial"/>
          <w:color w:val="333333"/>
          <w:sz w:val="12"/>
          <w:szCs w:val="12"/>
        </w:rPr>
        <w:t>(</w:t>
      </w:r>
      <w:r>
        <w:rPr>
          <w:rFonts w:ascii="Arial" w:hAnsi="Arial" w:cs="Arial"/>
          <w:color w:val="333333"/>
          <w:sz w:val="12"/>
          <w:szCs w:val="12"/>
        </w:rPr>
        <w:t>不含山东省</w:t>
      </w:r>
      <w:r>
        <w:rPr>
          <w:rFonts w:ascii="Arial" w:hAnsi="Arial" w:cs="Arial"/>
          <w:color w:val="333333"/>
          <w:sz w:val="12"/>
          <w:szCs w:val="12"/>
        </w:rPr>
        <w:t>2</w:t>
      </w:r>
      <w:r>
        <w:rPr>
          <w:rFonts w:ascii="Arial" w:hAnsi="Arial" w:cs="Arial"/>
          <w:color w:val="333333"/>
          <w:sz w:val="12"/>
          <w:szCs w:val="12"/>
        </w:rPr>
        <w:t>到</w:t>
      </w:r>
      <w:r>
        <w:rPr>
          <w:rFonts w:ascii="Arial" w:hAnsi="Arial" w:cs="Arial"/>
          <w:color w:val="333333"/>
          <w:sz w:val="12"/>
          <w:szCs w:val="12"/>
        </w:rPr>
        <w:t>6</w:t>
      </w:r>
      <w:r>
        <w:rPr>
          <w:rFonts w:ascii="Arial" w:hAnsi="Arial" w:cs="Arial"/>
          <w:color w:val="333333"/>
          <w:sz w:val="12"/>
          <w:szCs w:val="12"/>
        </w:rPr>
        <w:t>月份数据</w:t>
      </w:r>
      <w:r>
        <w:rPr>
          <w:rFonts w:ascii="Arial" w:hAnsi="Arial" w:cs="Arial"/>
          <w:color w:val="333333"/>
          <w:sz w:val="12"/>
          <w:szCs w:val="12"/>
        </w:rPr>
        <w:t>)</w:t>
      </w:r>
      <w:r>
        <w:rPr>
          <w:rFonts w:ascii="Arial" w:hAnsi="Arial" w:cs="Arial"/>
          <w:color w:val="333333"/>
          <w:sz w:val="12"/>
          <w:szCs w:val="12"/>
        </w:rPr>
        <w:t>。各级环境保护主管部门对违法、犯罪移送案件数总体呈增加趋势。对此，中国政法大学环境法学教授王灿发认为，</w:t>
      </w:r>
      <w:r>
        <w:rPr>
          <w:rFonts w:ascii="Arial" w:hAnsi="Arial" w:cs="Arial"/>
          <w:color w:val="333333"/>
          <w:sz w:val="12"/>
          <w:szCs w:val="12"/>
        </w:rPr>
        <w:t>“</w:t>
      </w:r>
      <w:r>
        <w:rPr>
          <w:rFonts w:ascii="Arial" w:hAnsi="Arial" w:cs="Arial"/>
          <w:color w:val="333333"/>
          <w:sz w:val="12"/>
          <w:szCs w:val="12"/>
        </w:rPr>
        <w:t>环境行政拘留</w:t>
      </w:r>
      <w:r>
        <w:rPr>
          <w:rFonts w:ascii="Arial" w:hAnsi="Arial" w:cs="Arial"/>
          <w:color w:val="333333"/>
          <w:sz w:val="12"/>
          <w:szCs w:val="12"/>
        </w:rPr>
        <w:t>”</w:t>
      </w:r>
      <w:r>
        <w:rPr>
          <w:rFonts w:ascii="Arial" w:hAnsi="Arial" w:cs="Arial"/>
          <w:color w:val="333333"/>
          <w:sz w:val="12"/>
          <w:szCs w:val="12"/>
        </w:rPr>
        <w:t>措施实施到位，追责严厉，遏制了严重环境违法行为，初步恢复了环境法治秩序。</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中小企业环境信息公开亟须加强</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北京农学院文法学院副教授童光法认为，通过问卷调查方法获知，企业的环境守法意识明显增强，对环保法企业采取积极态度占到</w:t>
      </w:r>
      <w:r>
        <w:rPr>
          <w:rFonts w:ascii="Arial" w:hAnsi="Arial" w:cs="Arial"/>
          <w:color w:val="333333"/>
          <w:sz w:val="12"/>
          <w:szCs w:val="12"/>
        </w:rPr>
        <w:t>82%</w:t>
      </w:r>
      <w:r>
        <w:rPr>
          <w:rFonts w:ascii="Arial" w:hAnsi="Arial" w:cs="Arial"/>
          <w:color w:val="333333"/>
          <w:sz w:val="12"/>
          <w:szCs w:val="12"/>
        </w:rPr>
        <w:t>的比例，只有</w:t>
      </w:r>
      <w:r>
        <w:rPr>
          <w:rFonts w:ascii="Arial" w:hAnsi="Arial" w:cs="Arial"/>
          <w:color w:val="333333"/>
          <w:sz w:val="12"/>
          <w:szCs w:val="12"/>
        </w:rPr>
        <w:t>18%</w:t>
      </w:r>
      <w:r>
        <w:rPr>
          <w:rFonts w:ascii="Arial" w:hAnsi="Arial" w:cs="Arial"/>
          <w:color w:val="333333"/>
          <w:sz w:val="12"/>
          <w:szCs w:val="12"/>
        </w:rPr>
        <w:t>的企业采取消极态度。目前大多数企业已经有了学习和了解环保法的意愿和自觉性，能够通过各种渠道来学习、宣传和贯彻新《环保法》。如中国</w:t>
      </w:r>
      <w:r>
        <w:rPr>
          <w:rFonts w:ascii="Arial" w:hAnsi="Arial" w:cs="Arial"/>
          <w:color w:val="333333"/>
          <w:sz w:val="12"/>
          <w:szCs w:val="12"/>
        </w:rPr>
        <w:t>“</w:t>
      </w:r>
      <w:r>
        <w:rPr>
          <w:rFonts w:ascii="Arial" w:hAnsi="Arial" w:cs="Arial"/>
          <w:color w:val="333333"/>
          <w:sz w:val="12"/>
          <w:szCs w:val="12"/>
        </w:rPr>
        <w:t>石油三巨头</w:t>
      </w:r>
      <w:r>
        <w:rPr>
          <w:rFonts w:ascii="Arial" w:hAnsi="Arial" w:cs="Arial"/>
          <w:color w:val="333333"/>
          <w:sz w:val="12"/>
          <w:szCs w:val="12"/>
        </w:rPr>
        <w:t>”(</w:t>
      </w:r>
      <w:r>
        <w:rPr>
          <w:rFonts w:ascii="Arial" w:hAnsi="Arial" w:cs="Arial"/>
          <w:color w:val="333333"/>
          <w:sz w:val="12"/>
          <w:szCs w:val="12"/>
        </w:rPr>
        <w:t>中石油、中海油、中石化</w:t>
      </w:r>
      <w:r>
        <w:rPr>
          <w:rFonts w:ascii="Arial" w:hAnsi="Arial" w:cs="Arial"/>
          <w:color w:val="333333"/>
          <w:sz w:val="12"/>
          <w:szCs w:val="12"/>
        </w:rPr>
        <w:t>)</w:t>
      </w:r>
      <w:r>
        <w:rPr>
          <w:rFonts w:ascii="Arial" w:hAnsi="Arial" w:cs="Arial"/>
          <w:color w:val="333333"/>
          <w:sz w:val="12"/>
          <w:szCs w:val="12"/>
        </w:rPr>
        <w:t>纷纷在官方网站上报道企业组织学习新《环保法》的情况；以宝钢集团、首钢集团为代表的大型钢铁企业积极主动学习新《环保法》等。不过，相比较而言，</w:t>
      </w:r>
      <w:proofErr w:type="gramStart"/>
      <w:r>
        <w:rPr>
          <w:rFonts w:ascii="Arial" w:hAnsi="Arial" w:cs="Arial"/>
          <w:color w:val="333333"/>
          <w:sz w:val="12"/>
          <w:szCs w:val="12"/>
        </w:rPr>
        <w:t>国控企业</w:t>
      </w:r>
      <w:proofErr w:type="gramEnd"/>
      <w:r>
        <w:rPr>
          <w:rFonts w:ascii="Arial" w:hAnsi="Arial" w:cs="Arial"/>
          <w:color w:val="333333"/>
          <w:sz w:val="12"/>
          <w:szCs w:val="12"/>
        </w:rPr>
        <w:t>(</w:t>
      </w:r>
      <w:r>
        <w:rPr>
          <w:rFonts w:ascii="Arial" w:hAnsi="Arial" w:cs="Arial"/>
          <w:color w:val="333333"/>
          <w:sz w:val="12"/>
          <w:szCs w:val="12"/>
        </w:rPr>
        <w:t>国家重点监控企业</w:t>
      </w:r>
      <w:r>
        <w:rPr>
          <w:rFonts w:ascii="Arial" w:hAnsi="Arial" w:cs="Arial"/>
          <w:color w:val="333333"/>
          <w:sz w:val="12"/>
          <w:szCs w:val="12"/>
        </w:rPr>
        <w:t>)</w:t>
      </w:r>
      <w:r>
        <w:rPr>
          <w:rFonts w:ascii="Arial" w:hAnsi="Arial" w:cs="Arial"/>
          <w:color w:val="333333"/>
          <w:sz w:val="12"/>
          <w:szCs w:val="12"/>
        </w:rPr>
        <w:t>无论是在遵守新《环保法》上，还是在守法意识上，表现都是最好的，省</w:t>
      </w:r>
      <w:proofErr w:type="gramStart"/>
      <w:r>
        <w:rPr>
          <w:rFonts w:ascii="Arial" w:hAnsi="Arial" w:cs="Arial"/>
          <w:color w:val="333333"/>
          <w:sz w:val="12"/>
          <w:szCs w:val="12"/>
        </w:rPr>
        <w:t>控企业</w:t>
      </w:r>
      <w:proofErr w:type="gramEnd"/>
      <w:r>
        <w:rPr>
          <w:rFonts w:ascii="Arial" w:hAnsi="Arial" w:cs="Arial"/>
          <w:color w:val="333333"/>
          <w:sz w:val="12"/>
          <w:szCs w:val="12"/>
        </w:rPr>
        <w:t>(</w:t>
      </w:r>
      <w:r>
        <w:rPr>
          <w:rFonts w:ascii="Arial" w:hAnsi="Arial" w:cs="Arial"/>
          <w:color w:val="333333"/>
          <w:sz w:val="12"/>
          <w:szCs w:val="12"/>
        </w:rPr>
        <w:t>各省重点监控企业</w:t>
      </w:r>
      <w:r>
        <w:rPr>
          <w:rFonts w:ascii="Arial" w:hAnsi="Arial" w:cs="Arial"/>
          <w:color w:val="333333"/>
          <w:sz w:val="12"/>
          <w:szCs w:val="12"/>
        </w:rPr>
        <w:t>)</w:t>
      </w:r>
      <w:r>
        <w:rPr>
          <w:rFonts w:ascii="Arial" w:hAnsi="Arial" w:cs="Arial"/>
          <w:color w:val="333333"/>
          <w:sz w:val="12"/>
          <w:szCs w:val="12"/>
        </w:rPr>
        <w:t>、市控企业</w:t>
      </w:r>
      <w:r>
        <w:rPr>
          <w:rFonts w:ascii="Arial" w:hAnsi="Arial" w:cs="Arial"/>
          <w:color w:val="333333"/>
          <w:sz w:val="12"/>
          <w:szCs w:val="12"/>
        </w:rPr>
        <w:t>(</w:t>
      </w:r>
      <w:r>
        <w:rPr>
          <w:rFonts w:ascii="Arial" w:hAnsi="Arial" w:cs="Arial"/>
          <w:color w:val="333333"/>
          <w:sz w:val="12"/>
          <w:szCs w:val="12"/>
        </w:rPr>
        <w:t>各市重点监控企业</w:t>
      </w:r>
      <w:r>
        <w:rPr>
          <w:rFonts w:ascii="Arial" w:hAnsi="Arial" w:cs="Arial"/>
          <w:color w:val="333333"/>
          <w:sz w:val="12"/>
          <w:szCs w:val="12"/>
        </w:rPr>
        <w:t>)</w:t>
      </w:r>
      <w:r>
        <w:rPr>
          <w:rFonts w:ascii="Arial" w:hAnsi="Arial" w:cs="Arial"/>
          <w:color w:val="333333"/>
          <w:sz w:val="12"/>
          <w:szCs w:val="12"/>
        </w:rPr>
        <w:t>稍微差一些，还需要进一步加强。</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同时，越来越多的企业专门聘请常年环境法律顾问，确保企业行为符合环保法律规定。王灿发也表示，全民全社会的环保法律意识在提高，企业经营在规范，越来越自觉地遵守环保法，</w:t>
      </w:r>
      <w:r>
        <w:rPr>
          <w:rFonts w:ascii="Arial" w:hAnsi="Arial" w:cs="Arial"/>
          <w:color w:val="333333"/>
          <w:sz w:val="12"/>
          <w:szCs w:val="12"/>
        </w:rPr>
        <w:t>“</w:t>
      </w:r>
      <w:r>
        <w:rPr>
          <w:rFonts w:ascii="Arial" w:hAnsi="Arial" w:cs="Arial"/>
          <w:color w:val="333333"/>
          <w:sz w:val="12"/>
          <w:szCs w:val="12"/>
        </w:rPr>
        <w:t>现在有企业主动来找这些环保专家搞培训，光我就参加了好几个大企业的培训，有的企业甚至专门聘请环保法律专家当他们的法律顾问，除了商业的法律顾问以外还有环保法律顾问，说明了企业对新《环保法》的重视</w:t>
      </w:r>
      <w:r>
        <w:rPr>
          <w:rFonts w:ascii="Arial" w:hAnsi="Arial" w:cs="Arial"/>
          <w:color w:val="333333"/>
          <w:sz w:val="12"/>
          <w:szCs w:val="12"/>
        </w:rPr>
        <w:t>”</w:t>
      </w:r>
      <w:r>
        <w:rPr>
          <w:rFonts w:ascii="Arial" w:hAnsi="Arial" w:cs="Arial"/>
          <w:color w:val="333333"/>
          <w:sz w:val="12"/>
          <w:szCs w:val="12"/>
        </w:rPr>
        <w:t>。</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《评估报告》显示，环境信息公开方面，企业之间差距尚大，中小企业环境信息公开亟须加强。大企业排污达标率是比较好的，尤其</w:t>
      </w:r>
      <w:proofErr w:type="gramStart"/>
      <w:r>
        <w:rPr>
          <w:rFonts w:ascii="Arial" w:hAnsi="Arial" w:cs="Arial"/>
          <w:color w:val="333333"/>
          <w:sz w:val="12"/>
          <w:szCs w:val="12"/>
        </w:rPr>
        <w:t>国控企业减排方面</w:t>
      </w:r>
      <w:proofErr w:type="gramEnd"/>
      <w:r>
        <w:rPr>
          <w:rFonts w:ascii="Arial" w:hAnsi="Arial" w:cs="Arial"/>
          <w:color w:val="333333"/>
          <w:sz w:val="12"/>
          <w:szCs w:val="12"/>
        </w:rPr>
        <w:t>做得比较好。据童光法介绍，尽管新《环保法》实施以来各类型企业在环境信息公开方面有所进步，但总体上环境信息公开还存在不全面、不充分问题，在主要污染物排放总量数据信息公开方面尤显不足。新《环保法》实施以来，绝大多数企业越来越遵守环保法所规定的各项义务，无论</w:t>
      </w:r>
      <w:proofErr w:type="gramStart"/>
      <w:r>
        <w:rPr>
          <w:rFonts w:ascii="Arial" w:hAnsi="Arial" w:cs="Arial"/>
          <w:color w:val="333333"/>
          <w:sz w:val="12"/>
          <w:szCs w:val="12"/>
        </w:rPr>
        <w:t>是国控企业</w:t>
      </w:r>
      <w:proofErr w:type="gramEnd"/>
      <w:r>
        <w:rPr>
          <w:rFonts w:ascii="Arial" w:hAnsi="Arial" w:cs="Arial"/>
          <w:color w:val="333333"/>
          <w:sz w:val="12"/>
          <w:szCs w:val="12"/>
        </w:rPr>
        <w:t>、省</w:t>
      </w:r>
      <w:proofErr w:type="gramStart"/>
      <w:r>
        <w:rPr>
          <w:rFonts w:ascii="Arial" w:hAnsi="Arial" w:cs="Arial"/>
          <w:color w:val="333333"/>
          <w:sz w:val="12"/>
          <w:szCs w:val="12"/>
        </w:rPr>
        <w:t>控企业</w:t>
      </w:r>
      <w:proofErr w:type="gramEnd"/>
      <w:r>
        <w:rPr>
          <w:rFonts w:ascii="Arial" w:hAnsi="Arial" w:cs="Arial"/>
          <w:color w:val="333333"/>
          <w:sz w:val="12"/>
          <w:szCs w:val="12"/>
        </w:rPr>
        <w:t>还是市控企业，都在为主要污染物的减排和环境质量提升而努力付出，采取了积极的行动并取得了较好的效果。虽然超标排放现象较大幅度减少，主要污染物排放有明显下降，</w:t>
      </w:r>
      <w:r>
        <w:rPr>
          <w:rFonts w:ascii="Arial" w:hAnsi="Arial" w:cs="Arial"/>
          <w:color w:val="333333"/>
          <w:sz w:val="12"/>
          <w:szCs w:val="12"/>
        </w:rPr>
        <w:t>“</w:t>
      </w:r>
      <w:r>
        <w:rPr>
          <w:rFonts w:ascii="Arial" w:hAnsi="Arial" w:cs="Arial"/>
          <w:color w:val="333333"/>
          <w:sz w:val="12"/>
          <w:szCs w:val="12"/>
        </w:rPr>
        <w:t>未批先建</w:t>
      </w:r>
      <w:r>
        <w:rPr>
          <w:rFonts w:ascii="Arial" w:hAnsi="Arial" w:cs="Arial"/>
          <w:color w:val="333333"/>
          <w:sz w:val="12"/>
          <w:szCs w:val="12"/>
        </w:rPr>
        <w:t>”</w:t>
      </w:r>
      <w:r>
        <w:rPr>
          <w:rFonts w:ascii="Arial" w:hAnsi="Arial" w:cs="Arial"/>
          <w:color w:val="333333"/>
          <w:sz w:val="12"/>
          <w:szCs w:val="12"/>
        </w:rPr>
        <w:t>情况越来越少，但是环境违法案件仍时有发生。</w:t>
      </w:r>
      <w:proofErr w:type="gramStart"/>
      <w:r>
        <w:rPr>
          <w:rFonts w:ascii="Arial" w:hAnsi="Arial" w:cs="Arial"/>
          <w:color w:val="333333"/>
          <w:sz w:val="12"/>
          <w:szCs w:val="12"/>
        </w:rPr>
        <w:t>超排现象</w:t>
      </w:r>
      <w:proofErr w:type="gramEnd"/>
      <w:r>
        <w:rPr>
          <w:rFonts w:ascii="Arial" w:hAnsi="Arial" w:cs="Arial"/>
          <w:color w:val="333333"/>
          <w:sz w:val="12"/>
          <w:szCs w:val="12"/>
        </w:rPr>
        <w:t>比较明显，甚至偷排、排放数据弄虚作假现象在一些地方还相当严重。</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环境公益诉讼需要扩大诉讼范围</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新《环保法》规定了很多新颖的管理制度，如环境公益诉讼制度、环境信息公开公众参与制度等，这些成为新法中备受各界关注的亮点。</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苏州大学王健法学院副教授冯嘉认为，制度创新中最值得关注的就是环境公益诉讼制度，实际上，该制度在监督违法和治理环境方面已经取得显著成效。《评估报告》显示，新《环保法》实施前一年，环境公益诉讼基本处于停滞状态，环境公益诉讼很少被提起，即使提起了诉讼，也很少被法院受理。但在新《环保法》生效之日，就有环境公益诉讼被受理。此后，环境公益诉讼案件逐渐增多，去年一年内有</w:t>
      </w:r>
      <w:r>
        <w:rPr>
          <w:rFonts w:ascii="Arial" w:hAnsi="Arial" w:cs="Arial"/>
          <w:color w:val="333333"/>
          <w:sz w:val="12"/>
          <w:szCs w:val="12"/>
        </w:rPr>
        <w:t>40</w:t>
      </w:r>
      <w:r>
        <w:rPr>
          <w:rFonts w:ascii="Arial" w:hAnsi="Arial" w:cs="Arial"/>
          <w:color w:val="333333"/>
          <w:sz w:val="12"/>
          <w:szCs w:val="12"/>
        </w:rPr>
        <w:t>多起环境公益诉讼被立案。诉讼的对象范围，既包括污染案件，也包括生态破坏案件，还有文物保护案件；既有民事公益诉讼，也有</w:t>
      </w:r>
      <w:proofErr w:type="gramStart"/>
      <w:r>
        <w:rPr>
          <w:rFonts w:ascii="Arial" w:hAnsi="Arial" w:cs="Arial"/>
          <w:color w:val="333333"/>
          <w:sz w:val="12"/>
          <w:szCs w:val="12"/>
        </w:rPr>
        <w:t>行政公益</w:t>
      </w:r>
      <w:proofErr w:type="gramEnd"/>
      <w:r>
        <w:rPr>
          <w:rFonts w:ascii="Arial" w:hAnsi="Arial" w:cs="Arial"/>
          <w:color w:val="333333"/>
          <w:sz w:val="12"/>
          <w:szCs w:val="12"/>
        </w:rPr>
        <w:t>诉讼；既有社会组织作为原告，也有检察院作为原告；既有官方背景的社会组织作为原告，也有草根环保社会组织作为原告。</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lastRenderedPageBreak/>
        <w:t>    </w:t>
      </w:r>
      <w:r>
        <w:rPr>
          <w:rFonts w:ascii="Arial" w:hAnsi="Arial" w:cs="Arial"/>
          <w:color w:val="333333"/>
          <w:sz w:val="12"/>
          <w:szCs w:val="12"/>
        </w:rPr>
        <w:t>令人眼前一亮的是，一些环境公益诉讼案件中，已经有作为原告的环保社会组织取得胜诉。生物多样性保护与绿色发展基金会副秘书长周晋峰也认为，新《环保法》的环境公益诉讼制度取得了</w:t>
      </w:r>
      <w:r>
        <w:rPr>
          <w:rFonts w:ascii="Arial" w:hAnsi="Arial" w:cs="Arial"/>
          <w:color w:val="333333"/>
          <w:sz w:val="12"/>
          <w:szCs w:val="12"/>
        </w:rPr>
        <w:t>“</w:t>
      </w:r>
      <w:r>
        <w:rPr>
          <w:rFonts w:ascii="Arial" w:hAnsi="Arial" w:cs="Arial"/>
          <w:color w:val="333333"/>
          <w:sz w:val="12"/>
          <w:szCs w:val="12"/>
        </w:rPr>
        <w:t>革命性</w:t>
      </w:r>
      <w:r>
        <w:rPr>
          <w:rFonts w:ascii="Arial" w:hAnsi="Arial" w:cs="Arial"/>
          <w:color w:val="333333"/>
          <w:sz w:val="12"/>
          <w:szCs w:val="12"/>
        </w:rPr>
        <w:t>”</w:t>
      </w:r>
      <w:r>
        <w:rPr>
          <w:rFonts w:ascii="Arial" w:hAnsi="Arial" w:cs="Arial"/>
          <w:color w:val="333333"/>
          <w:sz w:val="12"/>
          <w:szCs w:val="12"/>
        </w:rPr>
        <w:t>的进步。他举例说，他们过去起诉福建一家企业，法院却迟迟不给立案，新《环保法》实施</w:t>
      </w:r>
      <w:proofErr w:type="gramStart"/>
      <w:r>
        <w:rPr>
          <w:rFonts w:ascii="Arial" w:hAnsi="Arial" w:cs="Arial"/>
          <w:color w:val="333333"/>
          <w:sz w:val="12"/>
          <w:szCs w:val="12"/>
        </w:rPr>
        <w:t>一</w:t>
      </w:r>
      <w:proofErr w:type="gramEnd"/>
      <w:r>
        <w:rPr>
          <w:rFonts w:ascii="Arial" w:hAnsi="Arial" w:cs="Arial"/>
          <w:color w:val="333333"/>
          <w:sz w:val="12"/>
          <w:szCs w:val="12"/>
        </w:rPr>
        <w:t>年下来，有了根本改观。这家企业在提起环境公益诉讼之后不到一年时间，投几个亿逐个去解决问题。</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但是在冯嘉看来，目前环境公益诉讼制度实施情况还有许多不足，总量偏少，全国一年才</w:t>
      </w:r>
      <w:r>
        <w:rPr>
          <w:rFonts w:ascii="Arial" w:hAnsi="Arial" w:cs="Arial"/>
          <w:color w:val="333333"/>
          <w:sz w:val="12"/>
          <w:szCs w:val="12"/>
        </w:rPr>
        <w:t>40</w:t>
      </w:r>
      <w:r>
        <w:rPr>
          <w:rFonts w:ascii="Arial" w:hAnsi="Arial" w:cs="Arial"/>
          <w:color w:val="333333"/>
          <w:sz w:val="12"/>
          <w:szCs w:val="12"/>
        </w:rPr>
        <w:t>多起诉讼案，</w:t>
      </w:r>
      <w:proofErr w:type="gramStart"/>
      <w:r>
        <w:rPr>
          <w:rFonts w:ascii="Arial" w:hAnsi="Arial" w:cs="Arial"/>
          <w:color w:val="333333"/>
          <w:sz w:val="12"/>
          <w:szCs w:val="12"/>
        </w:rPr>
        <w:t>跟制定</w:t>
      </w:r>
      <w:proofErr w:type="gramEnd"/>
      <w:r>
        <w:rPr>
          <w:rFonts w:ascii="Arial" w:hAnsi="Arial" w:cs="Arial"/>
          <w:color w:val="333333"/>
          <w:sz w:val="12"/>
          <w:szCs w:val="12"/>
        </w:rPr>
        <w:t>《环保法》的预期有一定差距。当初新《环保法》修订过程中，很多人担心环境公益诉讼制度会不会引起滥诉问题，实际来看并没有出现滥诉问题。环境公益诉讼案件在新《环保法》生效后并没有大量出现，参与起诉的社会组织也不多，原因在于新《环保法》对起诉主体资格限制太严，环保社会组织提起诉讼能力不强，而且起诉范围还限于环境民事诉讼。同时，已有的环境公益诉讼案件地域分布非常不均衡。课题组统计的全国</w:t>
      </w:r>
      <w:r>
        <w:rPr>
          <w:rFonts w:ascii="Arial" w:hAnsi="Arial" w:cs="Arial"/>
          <w:color w:val="333333"/>
          <w:sz w:val="12"/>
          <w:szCs w:val="12"/>
        </w:rPr>
        <w:t>42</w:t>
      </w:r>
      <w:r>
        <w:rPr>
          <w:rFonts w:ascii="Arial" w:hAnsi="Arial" w:cs="Arial"/>
          <w:color w:val="333333"/>
          <w:sz w:val="12"/>
          <w:szCs w:val="12"/>
        </w:rPr>
        <w:t>个案件中，</w:t>
      </w:r>
      <w:r>
        <w:rPr>
          <w:rFonts w:ascii="Arial" w:hAnsi="Arial" w:cs="Arial"/>
          <w:color w:val="333333"/>
          <w:sz w:val="12"/>
          <w:szCs w:val="12"/>
        </w:rPr>
        <w:t>12</w:t>
      </w:r>
      <w:r>
        <w:rPr>
          <w:rFonts w:ascii="Arial" w:hAnsi="Arial" w:cs="Arial"/>
          <w:color w:val="333333"/>
          <w:sz w:val="12"/>
          <w:szCs w:val="12"/>
        </w:rPr>
        <w:t>个案件在贵州，江苏、山东作为传统的公益诉讼大省各有</w:t>
      </w:r>
      <w:r>
        <w:rPr>
          <w:rFonts w:ascii="Arial" w:hAnsi="Arial" w:cs="Arial"/>
          <w:color w:val="333333"/>
          <w:sz w:val="12"/>
          <w:szCs w:val="12"/>
        </w:rPr>
        <w:t>6</w:t>
      </w:r>
      <w:r>
        <w:rPr>
          <w:rFonts w:ascii="Arial" w:hAnsi="Arial" w:cs="Arial"/>
          <w:color w:val="333333"/>
          <w:sz w:val="12"/>
          <w:szCs w:val="12"/>
        </w:rPr>
        <w:t>起，其他省大多只有</w:t>
      </w:r>
      <w:r>
        <w:rPr>
          <w:rFonts w:ascii="Arial" w:hAnsi="Arial" w:cs="Arial"/>
          <w:color w:val="333333"/>
          <w:sz w:val="12"/>
          <w:szCs w:val="12"/>
        </w:rPr>
        <w:t>1</w:t>
      </w:r>
      <w:r>
        <w:rPr>
          <w:rFonts w:ascii="Arial" w:hAnsi="Arial" w:cs="Arial"/>
          <w:color w:val="333333"/>
          <w:sz w:val="12"/>
          <w:szCs w:val="12"/>
        </w:rPr>
        <w:t>起或者</w:t>
      </w:r>
      <w:r>
        <w:rPr>
          <w:rFonts w:ascii="Arial" w:hAnsi="Arial" w:cs="Arial"/>
          <w:color w:val="333333"/>
          <w:sz w:val="12"/>
          <w:szCs w:val="12"/>
        </w:rPr>
        <w:t>2</w:t>
      </w:r>
      <w:r>
        <w:rPr>
          <w:rFonts w:ascii="Arial" w:hAnsi="Arial" w:cs="Arial"/>
          <w:color w:val="333333"/>
          <w:sz w:val="12"/>
          <w:szCs w:val="12"/>
        </w:rPr>
        <w:t>起。</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依据新《环保法》，当有污染环境、破坏生态、损害社会公共利益的行为时，依法在设区的市级以上人民政府民政部门登记、专门从事环境保护公益活动连续五年以上且无违法记录的社会组织依法提起环境公益诉讼时，人民法院应当受理。王灿发认为，过去一年环境公益诉讼只有</w:t>
      </w:r>
      <w:r>
        <w:rPr>
          <w:rFonts w:ascii="Arial" w:hAnsi="Arial" w:cs="Arial"/>
          <w:color w:val="333333"/>
          <w:sz w:val="12"/>
          <w:szCs w:val="12"/>
        </w:rPr>
        <w:t>40</w:t>
      </w:r>
      <w:r>
        <w:rPr>
          <w:rFonts w:ascii="Arial" w:hAnsi="Arial" w:cs="Arial"/>
          <w:color w:val="333333"/>
          <w:sz w:val="12"/>
          <w:szCs w:val="12"/>
        </w:rPr>
        <w:t>多起，其中只有不到</w:t>
      </w:r>
      <w:r>
        <w:rPr>
          <w:rFonts w:ascii="Arial" w:hAnsi="Arial" w:cs="Arial"/>
          <w:color w:val="333333"/>
          <w:sz w:val="12"/>
          <w:szCs w:val="12"/>
        </w:rPr>
        <w:t>10</w:t>
      </w:r>
      <w:r>
        <w:rPr>
          <w:rFonts w:ascii="Arial" w:hAnsi="Arial" w:cs="Arial"/>
          <w:color w:val="333333"/>
          <w:sz w:val="12"/>
          <w:szCs w:val="12"/>
        </w:rPr>
        <w:t>起是环保组织提起的诉讼，说明新《环保法》对环境公益诉讼对象和范围的限制仍显过严。很多环保组织都是近两三年成立的，没有资格提起公益诉讼，其实没有必要限制那么严，既然是一个好事情，社会组织愿意做就让它去做。另外，他认为公益诉讼不应仅仅是民事公益诉讼，公益诉讼更大的作用是监督政府或者政府部门严格按法律办事，因此应该扩大诉讼范围，让社会组织也能够提起</w:t>
      </w:r>
      <w:proofErr w:type="gramStart"/>
      <w:r>
        <w:rPr>
          <w:rFonts w:ascii="Arial" w:hAnsi="Arial" w:cs="Arial"/>
          <w:color w:val="333333"/>
          <w:sz w:val="12"/>
          <w:szCs w:val="12"/>
        </w:rPr>
        <w:t>行政公益</w:t>
      </w:r>
      <w:proofErr w:type="gramEnd"/>
      <w:r>
        <w:rPr>
          <w:rFonts w:ascii="Arial" w:hAnsi="Arial" w:cs="Arial"/>
          <w:color w:val="333333"/>
          <w:sz w:val="12"/>
          <w:szCs w:val="12"/>
        </w:rPr>
        <w:t>诉讼。</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环境执法体制有待健全</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《环境影响评价法》实施</w:t>
      </w:r>
      <w:r>
        <w:rPr>
          <w:rFonts w:ascii="Arial" w:hAnsi="Arial" w:cs="Arial"/>
          <w:color w:val="333333"/>
          <w:sz w:val="12"/>
          <w:szCs w:val="12"/>
        </w:rPr>
        <w:t>10</w:t>
      </w:r>
      <w:r>
        <w:rPr>
          <w:rFonts w:ascii="Arial" w:hAnsi="Arial" w:cs="Arial"/>
          <w:color w:val="333333"/>
          <w:sz w:val="12"/>
          <w:szCs w:val="12"/>
        </w:rPr>
        <w:t>余年，</w:t>
      </w:r>
      <w:r>
        <w:rPr>
          <w:rFonts w:ascii="Arial" w:hAnsi="Arial" w:cs="Arial"/>
          <w:color w:val="333333"/>
          <w:sz w:val="12"/>
          <w:szCs w:val="12"/>
        </w:rPr>
        <w:t>“</w:t>
      </w:r>
      <w:r>
        <w:rPr>
          <w:rFonts w:ascii="Arial" w:hAnsi="Arial" w:cs="Arial"/>
          <w:color w:val="333333"/>
          <w:sz w:val="12"/>
          <w:szCs w:val="12"/>
        </w:rPr>
        <w:t>未批先建</w:t>
      </w:r>
      <w:r>
        <w:rPr>
          <w:rFonts w:ascii="Arial" w:hAnsi="Arial" w:cs="Arial"/>
          <w:color w:val="333333"/>
          <w:sz w:val="12"/>
          <w:szCs w:val="12"/>
        </w:rPr>
        <w:t>”</w:t>
      </w:r>
      <w:r>
        <w:rPr>
          <w:rFonts w:ascii="Arial" w:hAnsi="Arial" w:cs="Arial"/>
          <w:color w:val="333333"/>
          <w:sz w:val="12"/>
          <w:szCs w:val="12"/>
        </w:rPr>
        <w:t>现象一直比较普遍，其重要原因之一就是允许</w:t>
      </w:r>
      <w:r>
        <w:rPr>
          <w:rFonts w:ascii="Arial" w:hAnsi="Arial" w:cs="Arial"/>
          <w:color w:val="333333"/>
          <w:sz w:val="12"/>
          <w:szCs w:val="12"/>
        </w:rPr>
        <w:t>“</w:t>
      </w:r>
      <w:r>
        <w:rPr>
          <w:rFonts w:ascii="Arial" w:hAnsi="Arial" w:cs="Arial"/>
          <w:color w:val="333333"/>
          <w:sz w:val="12"/>
          <w:szCs w:val="12"/>
        </w:rPr>
        <w:t>未批先建</w:t>
      </w:r>
      <w:r>
        <w:rPr>
          <w:rFonts w:ascii="Arial" w:hAnsi="Arial" w:cs="Arial"/>
          <w:color w:val="333333"/>
          <w:sz w:val="12"/>
          <w:szCs w:val="12"/>
        </w:rPr>
        <w:t>”</w:t>
      </w:r>
      <w:r>
        <w:rPr>
          <w:rFonts w:ascii="Arial" w:hAnsi="Arial" w:cs="Arial"/>
          <w:color w:val="333333"/>
          <w:sz w:val="12"/>
          <w:szCs w:val="12"/>
        </w:rPr>
        <w:t>者补办环</w:t>
      </w:r>
      <w:proofErr w:type="gramStart"/>
      <w:r>
        <w:rPr>
          <w:rFonts w:ascii="Arial" w:hAnsi="Arial" w:cs="Arial"/>
          <w:color w:val="333333"/>
          <w:sz w:val="12"/>
          <w:szCs w:val="12"/>
        </w:rPr>
        <w:t>评手续</w:t>
      </w:r>
      <w:proofErr w:type="gramEnd"/>
      <w:r>
        <w:rPr>
          <w:rFonts w:ascii="Arial" w:hAnsi="Arial" w:cs="Arial"/>
          <w:color w:val="333333"/>
          <w:sz w:val="12"/>
          <w:szCs w:val="12"/>
        </w:rPr>
        <w:t>且无罚款。新《环保法》在制度上取消了补办环</w:t>
      </w:r>
      <w:proofErr w:type="gramStart"/>
      <w:r>
        <w:rPr>
          <w:rFonts w:ascii="Arial" w:hAnsi="Arial" w:cs="Arial"/>
          <w:color w:val="333333"/>
          <w:sz w:val="12"/>
          <w:szCs w:val="12"/>
        </w:rPr>
        <w:t>评手续</w:t>
      </w:r>
      <w:proofErr w:type="gramEnd"/>
      <w:r>
        <w:rPr>
          <w:rFonts w:ascii="Arial" w:hAnsi="Arial" w:cs="Arial"/>
          <w:color w:val="333333"/>
          <w:sz w:val="12"/>
          <w:szCs w:val="12"/>
        </w:rPr>
        <w:t>规定，</w:t>
      </w:r>
      <w:r>
        <w:rPr>
          <w:rFonts w:ascii="Arial" w:hAnsi="Arial" w:cs="Arial"/>
          <w:color w:val="333333"/>
          <w:sz w:val="12"/>
          <w:szCs w:val="12"/>
        </w:rPr>
        <w:t>“</w:t>
      </w:r>
      <w:r>
        <w:rPr>
          <w:rFonts w:ascii="Arial" w:hAnsi="Arial" w:cs="Arial"/>
          <w:color w:val="333333"/>
          <w:sz w:val="12"/>
          <w:szCs w:val="12"/>
        </w:rPr>
        <w:t>未批先建</w:t>
      </w:r>
      <w:r>
        <w:rPr>
          <w:rFonts w:ascii="Arial" w:hAnsi="Arial" w:cs="Arial"/>
          <w:color w:val="333333"/>
          <w:sz w:val="12"/>
          <w:szCs w:val="12"/>
        </w:rPr>
        <w:t>”</w:t>
      </w:r>
      <w:r>
        <w:rPr>
          <w:rFonts w:ascii="Arial" w:hAnsi="Arial" w:cs="Arial"/>
          <w:color w:val="333333"/>
          <w:sz w:val="12"/>
          <w:szCs w:val="12"/>
        </w:rPr>
        <w:t>者有违法就要接受罚款，或承担恢复原状的责任，在一定程度上遏制了</w:t>
      </w:r>
      <w:r>
        <w:rPr>
          <w:rFonts w:ascii="Arial" w:hAnsi="Arial" w:cs="Arial"/>
          <w:color w:val="333333"/>
          <w:sz w:val="12"/>
          <w:szCs w:val="12"/>
        </w:rPr>
        <w:t>“</w:t>
      </w:r>
      <w:r>
        <w:rPr>
          <w:rFonts w:ascii="Arial" w:hAnsi="Arial" w:cs="Arial"/>
          <w:color w:val="333333"/>
          <w:sz w:val="12"/>
          <w:szCs w:val="12"/>
        </w:rPr>
        <w:t>未批先建</w:t>
      </w:r>
      <w:r>
        <w:rPr>
          <w:rFonts w:ascii="Arial" w:hAnsi="Arial" w:cs="Arial"/>
          <w:color w:val="333333"/>
          <w:sz w:val="12"/>
          <w:szCs w:val="12"/>
        </w:rPr>
        <w:t>”</w:t>
      </w:r>
      <w:r>
        <w:rPr>
          <w:rFonts w:ascii="Arial" w:hAnsi="Arial" w:cs="Arial"/>
          <w:color w:val="333333"/>
          <w:sz w:val="12"/>
          <w:szCs w:val="12"/>
        </w:rPr>
        <w:t>的违法行为。整体看，从中央到地方，新《环保法》各项环境管理制度和重要法律措施都得到较好的遵守和执行，使得</w:t>
      </w:r>
      <w:r>
        <w:rPr>
          <w:rFonts w:ascii="Arial" w:hAnsi="Arial" w:cs="Arial"/>
          <w:color w:val="333333"/>
          <w:sz w:val="12"/>
          <w:szCs w:val="12"/>
        </w:rPr>
        <w:t>2015</w:t>
      </w:r>
      <w:r>
        <w:rPr>
          <w:rFonts w:ascii="Arial" w:hAnsi="Arial" w:cs="Arial"/>
          <w:color w:val="333333"/>
          <w:sz w:val="12"/>
          <w:szCs w:val="12"/>
        </w:rPr>
        <w:t>年的环境治理取得明显成效，但是新《环保法》仍有许多不足，也面临许多问题和挑战。</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新《环保法》虽然规定了</w:t>
      </w:r>
      <w:r>
        <w:rPr>
          <w:rFonts w:ascii="Arial" w:hAnsi="Arial" w:cs="Arial"/>
          <w:color w:val="333333"/>
          <w:sz w:val="12"/>
          <w:szCs w:val="12"/>
        </w:rPr>
        <w:t>“</w:t>
      </w:r>
      <w:r>
        <w:rPr>
          <w:rFonts w:ascii="Arial" w:hAnsi="Arial" w:cs="Arial"/>
          <w:color w:val="333333"/>
          <w:sz w:val="12"/>
          <w:szCs w:val="12"/>
        </w:rPr>
        <w:t>保护优先</w:t>
      </w:r>
      <w:r>
        <w:rPr>
          <w:rFonts w:ascii="Arial" w:hAnsi="Arial" w:cs="Arial"/>
          <w:color w:val="333333"/>
          <w:sz w:val="12"/>
          <w:szCs w:val="12"/>
        </w:rPr>
        <w:t>”</w:t>
      </w:r>
      <w:r>
        <w:rPr>
          <w:rFonts w:ascii="Arial" w:hAnsi="Arial" w:cs="Arial"/>
          <w:color w:val="333333"/>
          <w:sz w:val="12"/>
          <w:szCs w:val="12"/>
        </w:rPr>
        <w:t>和</w:t>
      </w:r>
      <w:r>
        <w:rPr>
          <w:rFonts w:ascii="Arial" w:hAnsi="Arial" w:cs="Arial"/>
          <w:color w:val="333333"/>
          <w:sz w:val="12"/>
          <w:szCs w:val="12"/>
        </w:rPr>
        <w:t>“</w:t>
      </w:r>
      <w:r>
        <w:rPr>
          <w:rFonts w:ascii="Arial" w:hAnsi="Arial" w:cs="Arial"/>
          <w:color w:val="333333"/>
          <w:sz w:val="12"/>
          <w:szCs w:val="12"/>
        </w:rPr>
        <w:t>预防为主</w:t>
      </w:r>
      <w:r>
        <w:rPr>
          <w:rFonts w:ascii="Arial" w:hAnsi="Arial" w:cs="Arial"/>
          <w:color w:val="333333"/>
          <w:sz w:val="12"/>
          <w:szCs w:val="12"/>
        </w:rPr>
        <w:t>”</w:t>
      </w:r>
      <w:r>
        <w:rPr>
          <w:rFonts w:ascii="Arial" w:hAnsi="Arial" w:cs="Arial"/>
          <w:color w:val="333333"/>
          <w:sz w:val="12"/>
          <w:szCs w:val="12"/>
        </w:rPr>
        <w:t>的原则，但在许多地区环境保护与</w:t>
      </w:r>
      <w:r>
        <w:rPr>
          <w:rFonts w:ascii="Arial" w:hAnsi="Arial" w:cs="Arial"/>
          <w:color w:val="333333"/>
          <w:sz w:val="12"/>
          <w:szCs w:val="12"/>
        </w:rPr>
        <w:t>G DP</w:t>
      </w:r>
      <w:r>
        <w:rPr>
          <w:rFonts w:ascii="Arial" w:hAnsi="Arial" w:cs="Arial"/>
          <w:color w:val="333333"/>
          <w:sz w:val="12"/>
          <w:szCs w:val="12"/>
        </w:rPr>
        <w:t>保增长的矛盾仍然很突出，尤其是全国经济下行压力可能会导致一些地方放松监管。对此山东大学法学院教授张式军认为：</w:t>
      </w:r>
      <w:r>
        <w:rPr>
          <w:rFonts w:ascii="Arial" w:hAnsi="Arial" w:cs="Arial"/>
          <w:color w:val="333333"/>
          <w:sz w:val="12"/>
          <w:szCs w:val="12"/>
        </w:rPr>
        <w:t>“</w:t>
      </w:r>
      <w:r>
        <w:rPr>
          <w:rFonts w:ascii="Arial" w:hAnsi="Arial" w:cs="Arial"/>
          <w:color w:val="333333"/>
          <w:sz w:val="12"/>
          <w:szCs w:val="12"/>
        </w:rPr>
        <w:t>环保优先与经济保增长的矛盾是一个长期痛苦的过程，淘汰落后产能实现转型不是一朝一夕的，尤其对地方是一个难题，地方政府需要平衡这个问题</w:t>
      </w:r>
      <w:r>
        <w:rPr>
          <w:rFonts w:ascii="Arial" w:hAnsi="Arial" w:cs="Arial"/>
          <w:color w:val="333333"/>
          <w:sz w:val="12"/>
          <w:szCs w:val="12"/>
        </w:rPr>
        <w:t>”</w:t>
      </w:r>
      <w:r>
        <w:rPr>
          <w:rFonts w:ascii="Arial" w:hAnsi="Arial" w:cs="Arial"/>
          <w:color w:val="333333"/>
          <w:sz w:val="12"/>
          <w:szCs w:val="12"/>
        </w:rPr>
        <w:t>。中国人民大学环境学院院长马中则认为，各界所关心的经济下行与环境保护的矛盾属于</w:t>
      </w:r>
      <w:r>
        <w:rPr>
          <w:rFonts w:ascii="Arial" w:hAnsi="Arial" w:cs="Arial"/>
          <w:color w:val="333333"/>
          <w:sz w:val="12"/>
          <w:szCs w:val="12"/>
        </w:rPr>
        <w:t>“</w:t>
      </w:r>
      <w:r>
        <w:rPr>
          <w:rFonts w:ascii="Arial" w:hAnsi="Arial" w:cs="Arial"/>
          <w:color w:val="333333"/>
          <w:sz w:val="12"/>
          <w:szCs w:val="12"/>
        </w:rPr>
        <w:t>伪命题</w:t>
      </w:r>
      <w:r>
        <w:rPr>
          <w:rFonts w:ascii="Arial" w:hAnsi="Arial" w:cs="Arial"/>
          <w:color w:val="333333"/>
          <w:sz w:val="12"/>
          <w:szCs w:val="12"/>
        </w:rPr>
        <w:t>”</w:t>
      </w:r>
      <w:r>
        <w:rPr>
          <w:rFonts w:ascii="Arial" w:hAnsi="Arial" w:cs="Arial"/>
          <w:color w:val="333333"/>
          <w:sz w:val="12"/>
          <w:szCs w:val="12"/>
        </w:rPr>
        <w:t>，不应牺牲</w:t>
      </w:r>
      <w:r>
        <w:rPr>
          <w:rFonts w:ascii="Arial" w:hAnsi="Arial" w:cs="Arial"/>
          <w:color w:val="333333"/>
          <w:sz w:val="12"/>
          <w:szCs w:val="12"/>
        </w:rPr>
        <w:t>“</w:t>
      </w:r>
      <w:r>
        <w:rPr>
          <w:rFonts w:ascii="Arial" w:hAnsi="Arial" w:cs="Arial"/>
          <w:color w:val="333333"/>
          <w:sz w:val="12"/>
          <w:szCs w:val="12"/>
        </w:rPr>
        <w:t>保护优先</w:t>
      </w:r>
      <w:r>
        <w:rPr>
          <w:rFonts w:ascii="Arial" w:hAnsi="Arial" w:cs="Arial"/>
          <w:color w:val="333333"/>
          <w:sz w:val="12"/>
          <w:szCs w:val="12"/>
        </w:rPr>
        <w:t>”</w:t>
      </w:r>
      <w:r>
        <w:rPr>
          <w:rFonts w:ascii="Arial" w:hAnsi="Arial" w:cs="Arial"/>
          <w:color w:val="333333"/>
          <w:sz w:val="12"/>
          <w:szCs w:val="12"/>
        </w:rPr>
        <w:t>来缓解经济下行的压力。把经济增长拿到环境保护下面考虑是极其错误的，不论主管经济的部门还是主管环保的部门，都应该克服这种思想，真正实现经济社会的可持续发展。</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在立法方面，王灿发认为，一些配套法规出台迟缓影响了相关法律制度实施，比如环保污染物排放许可证制度执行得不好，是因为现在国务院没有具体的程序和方法颁发许可证，</w:t>
      </w:r>
      <w:proofErr w:type="gramStart"/>
      <w:r>
        <w:rPr>
          <w:rFonts w:ascii="Arial" w:hAnsi="Arial" w:cs="Arial"/>
          <w:color w:val="333333"/>
          <w:sz w:val="12"/>
          <w:szCs w:val="12"/>
        </w:rPr>
        <w:t>一</w:t>
      </w:r>
      <w:proofErr w:type="gramEnd"/>
      <w:r>
        <w:rPr>
          <w:rFonts w:ascii="Arial" w:hAnsi="Arial" w:cs="Arial"/>
          <w:color w:val="333333"/>
          <w:sz w:val="12"/>
          <w:szCs w:val="12"/>
        </w:rPr>
        <w:t>年下来也没有太大进展，需要尽快完善配套立法。他指出，新《环保法》作为一个大的框架，有细则才能操作，才能使新法更好地落地生根。</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环境执法能力建设滞后，也成为环境法治建设的短板并使新《环保法》实施效果大打折扣。《评估报告》指出，环境执法机构能力建设和不同部门执法合作机制亟待改善，目前条块分割的环境管理体制，使得政府不同部门之间在环境保护监督管理方面缺乏协调配合，从而限制了一些环境管理制度和措施的实施效果。同时张式军表示，法律实施需要坚强有力的执法队伍，但目前环保执法力量、执法技术和手段、执法经费的</w:t>
      </w:r>
      <w:r>
        <w:rPr>
          <w:rFonts w:ascii="Arial" w:hAnsi="Arial" w:cs="Arial"/>
          <w:color w:val="333333"/>
          <w:sz w:val="12"/>
          <w:szCs w:val="12"/>
        </w:rPr>
        <w:t>“</w:t>
      </w:r>
      <w:r>
        <w:rPr>
          <w:rFonts w:ascii="Arial" w:hAnsi="Arial" w:cs="Arial"/>
          <w:color w:val="333333"/>
          <w:sz w:val="12"/>
          <w:szCs w:val="12"/>
        </w:rPr>
        <w:t>倒金字塔</w:t>
      </w:r>
      <w:r>
        <w:rPr>
          <w:rFonts w:ascii="Arial" w:hAnsi="Arial" w:cs="Arial"/>
          <w:color w:val="333333"/>
          <w:sz w:val="12"/>
          <w:szCs w:val="12"/>
        </w:rPr>
        <w:t>”</w:t>
      </w:r>
      <w:r>
        <w:rPr>
          <w:rFonts w:ascii="Arial" w:hAnsi="Arial" w:cs="Arial"/>
          <w:color w:val="333333"/>
          <w:sz w:val="12"/>
          <w:szCs w:val="12"/>
        </w:rPr>
        <w:t>现状，使得基层环保部门很难承担起繁重的执法任务。</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污染企业尤其小型污染企业大部分分散在农村，本来更需要强势的环保执行力量，可实际上恰恰相反，环保执行力量越往基层越弱，而且执法人员素质也难以保证。张式军表示，据调研，县一级环保部门局长一把手绝大多数是乡镇党委书记转任，很多就是下面乡镇的书记上来</w:t>
      </w:r>
      <w:r>
        <w:rPr>
          <w:rFonts w:ascii="Arial" w:hAnsi="Arial" w:cs="Arial"/>
          <w:color w:val="333333"/>
          <w:sz w:val="12"/>
          <w:szCs w:val="12"/>
        </w:rPr>
        <w:t>“</w:t>
      </w:r>
      <w:r>
        <w:rPr>
          <w:rFonts w:ascii="Arial" w:hAnsi="Arial" w:cs="Arial"/>
          <w:color w:val="333333"/>
          <w:sz w:val="12"/>
          <w:szCs w:val="12"/>
        </w:rPr>
        <w:t>社会养老</w:t>
      </w:r>
      <w:r>
        <w:rPr>
          <w:rFonts w:ascii="Arial" w:hAnsi="Arial" w:cs="Arial"/>
          <w:color w:val="333333"/>
          <w:sz w:val="12"/>
          <w:szCs w:val="12"/>
        </w:rPr>
        <w:t>”</w:t>
      </w:r>
      <w:r>
        <w:rPr>
          <w:rFonts w:ascii="Arial" w:hAnsi="Arial" w:cs="Arial"/>
          <w:color w:val="333333"/>
          <w:sz w:val="12"/>
          <w:szCs w:val="12"/>
        </w:rPr>
        <w:t>，这对《环保法》实施会产生负面影响。他认为，法律的实施离不开强有力的执法机构和高素质的执法人员。因此，应该从环境执法机构的法律地位、隶属关系、人员编制、装备条件、经费使用等方面着手，不断健全环境执法体制，以保障环境执法顺利进行。</w:t>
      </w:r>
    </w:p>
    <w:p w:rsidR="001C1870" w:rsidRDefault="001C1870" w:rsidP="001C1870">
      <w:pPr>
        <w:pStyle w:val="a3"/>
        <w:shd w:val="clear" w:color="auto" w:fill="FFFFFF"/>
        <w:spacing w:before="0" w:beforeAutospacing="0" w:after="0" w:afterAutospacing="0" w:line="223" w:lineRule="atLeast"/>
        <w:ind w:firstLine="240"/>
        <w:rPr>
          <w:rFonts w:ascii="Arial" w:hAnsi="Arial" w:cs="Arial"/>
          <w:color w:val="333333"/>
          <w:sz w:val="12"/>
          <w:szCs w:val="12"/>
        </w:rPr>
      </w:pPr>
      <w:r>
        <w:rPr>
          <w:rFonts w:ascii="Arial" w:hAnsi="Arial" w:cs="Arial"/>
          <w:color w:val="333333"/>
          <w:sz w:val="12"/>
          <w:szCs w:val="12"/>
        </w:rPr>
        <w:t>    </w:t>
      </w:r>
      <w:r>
        <w:rPr>
          <w:rFonts w:ascii="Arial" w:hAnsi="Arial" w:cs="Arial"/>
          <w:color w:val="333333"/>
          <w:sz w:val="12"/>
          <w:szCs w:val="12"/>
        </w:rPr>
        <w:t>南都评论记者</w:t>
      </w:r>
      <w:r>
        <w:rPr>
          <w:rFonts w:ascii="Arial" w:hAnsi="Arial" w:cs="Arial"/>
          <w:color w:val="333333"/>
          <w:sz w:val="12"/>
          <w:szCs w:val="12"/>
        </w:rPr>
        <w:t> </w:t>
      </w:r>
      <w:r>
        <w:rPr>
          <w:rFonts w:ascii="Arial" w:hAnsi="Arial" w:cs="Arial"/>
          <w:color w:val="333333"/>
          <w:sz w:val="12"/>
          <w:szCs w:val="12"/>
        </w:rPr>
        <w:t>张天</w:t>
      </w:r>
      <w:proofErr w:type="gramStart"/>
      <w:r>
        <w:rPr>
          <w:rFonts w:ascii="Arial" w:hAnsi="Arial" w:cs="Arial"/>
          <w:color w:val="333333"/>
          <w:sz w:val="12"/>
          <w:szCs w:val="12"/>
        </w:rPr>
        <w:t>潘</w:t>
      </w:r>
      <w:proofErr w:type="gramEnd"/>
      <w:r>
        <w:rPr>
          <w:rFonts w:ascii="Arial" w:hAnsi="Arial" w:cs="Arial"/>
          <w:color w:val="333333"/>
          <w:sz w:val="12"/>
          <w:szCs w:val="12"/>
        </w:rPr>
        <w:t> </w:t>
      </w:r>
      <w:r>
        <w:rPr>
          <w:rFonts w:ascii="Arial" w:hAnsi="Arial" w:cs="Arial"/>
          <w:color w:val="333333"/>
          <w:sz w:val="12"/>
          <w:szCs w:val="12"/>
        </w:rPr>
        <w:t>实习生</w:t>
      </w:r>
      <w:r>
        <w:rPr>
          <w:rFonts w:ascii="Arial" w:hAnsi="Arial" w:cs="Arial"/>
          <w:color w:val="333333"/>
          <w:sz w:val="12"/>
          <w:szCs w:val="12"/>
        </w:rPr>
        <w:t> </w:t>
      </w:r>
      <w:r>
        <w:rPr>
          <w:rFonts w:ascii="Arial" w:hAnsi="Arial" w:cs="Arial"/>
          <w:color w:val="333333"/>
          <w:sz w:val="12"/>
          <w:szCs w:val="12"/>
        </w:rPr>
        <w:t>胡明山</w:t>
      </w:r>
    </w:p>
    <w:p w:rsidR="00AF4098" w:rsidRPr="001C1870" w:rsidRDefault="00AF4098"/>
    <w:sectPr w:rsidR="00AF4098" w:rsidRPr="001C1870"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C1870"/>
    <w:rsid w:val="001C1870"/>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paragraph" w:styleId="1">
    <w:name w:val="heading 1"/>
    <w:basedOn w:val="a"/>
    <w:link w:val="1Char"/>
    <w:uiPriority w:val="9"/>
    <w:qFormat/>
    <w:rsid w:val="001C187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C1870"/>
    <w:rPr>
      <w:rFonts w:ascii="宋体" w:eastAsia="宋体" w:hAnsi="宋体" w:cs="宋体"/>
      <w:b/>
      <w:bCs/>
      <w:kern w:val="36"/>
      <w:sz w:val="48"/>
      <w:szCs w:val="48"/>
    </w:rPr>
  </w:style>
  <w:style w:type="character" w:customStyle="1" w:styleId="apple-converted-space">
    <w:name w:val="apple-converted-space"/>
    <w:basedOn w:val="a0"/>
    <w:rsid w:val="001C1870"/>
  </w:style>
  <w:style w:type="paragraph" w:styleId="a3">
    <w:name w:val="Normal (Web)"/>
    <w:basedOn w:val="a"/>
    <w:uiPriority w:val="99"/>
    <w:semiHidden/>
    <w:unhideWhenUsed/>
    <w:rsid w:val="001C187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68639207">
      <w:bodyDiv w:val="1"/>
      <w:marLeft w:val="0"/>
      <w:marRight w:val="0"/>
      <w:marTop w:val="0"/>
      <w:marBottom w:val="0"/>
      <w:divBdr>
        <w:top w:val="none" w:sz="0" w:space="0" w:color="auto"/>
        <w:left w:val="none" w:sz="0" w:space="0" w:color="auto"/>
        <w:bottom w:val="none" w:sz="0" w:space="0" w:color="auto"/>
        <w:right w:val="none" w:sz="0" w:space="0" w:color="auto"/>
      </w:divBdr>
    </w:div>
    <w:div w:id="2067949695">
      <w:bodyDiv w:val="1"/>
      <w:marLeft w:val="0"/>
      <w:marRight w:val="0"/>
      <w:marTop w:val="0"/>
      <w:marBottom w:val="0"/>
      <w:divBdr>
        <w:top w:val="none" w:sz="0" w:space="0" w:color="auto"/>
        <w:left w:val="none" w:sz="0" w:space="0" w:color="auto"/>
        <w:bottom w:val="none" w:sz="0" w:space="0" w:color="auto"/>
        <w:right w:val="none" w:sz="0" w:space="0" w:color="auto"/>
      </w:divBdr>
      <w:divsChild>
        <w:div w:id="1532960643">
          <w:marLeft w:val="0"/>
          <w:marRight w:val="0"/>
          <w:marTop w:val="17"/>
          <w:marBottom w:val="171"/>
          <w:divBdr>
            <w:top w:val="none" w:sz="0" w:space="0" w:color="auto"/>
            <w:left w:val="none" w:sz="0" w:space="0" w:color="auto"/>
            <w:bottom w:val="dashed" w:sz="4" w:space="4" w:color="CCCCCC"/>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3881</Characters>
  <Application>Microsoft Office Word</Application>
  <DocSecurity>0</DocSecurity>
  <Lines>32</Lines>
  <Paragraphs>9</Paragraphs>
  <ScaleCrop>false</ScaleCrop>
  <Company/>
  <LinksUpToDate>false</LinksUpToDate>
  <CharactersWithSpaces>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2016-06-02T06:32:00Z</dcterms:created>
  <dcterms:modified xsi:type="dcterms:W3CDTF">2016-06-02T06:32:00Z</dcterms:modified>
</cp:coreProperties>
</file>